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9871" w14:textId="65D0D15F" w:rsidR="00CD75F3" w:rsidRDefault="00A45460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0" distR="0" simplePos="0" relativeHeight="251658240" behindDoc="1" locked="0" layoutInCell="1" allowOverlap="1" wp14:anchorId="3306EA19" wp14:editId="2B4F7D8D">
            <wp:simplePos x="0" y="0"/>
            <wp:positionH relativeFrom="page">
              <wp:posOffset>762635</wp:posOffset>
            </wp:positionH>
            <wp:positionV relativeFrom="page">
              <wp:posOffset>306070</wp:posOffset>
            </wp:positionV>
            <wp:extent cx="1835150" cy="56261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5F3">
        <w:rPr>
          <w:rFonts w:ascii="Arial" w:hAnsi="Arial" w:cs="Arial"/>
          <w:b/>
          <w:bCs/>
          <w:sz w:val="18"/>
          <w:szCs w:val="18"/>
        </w:rPr>
        <w:t>ERRATA</w:t>
      </w:r>
      <w:r w:rsidR="00CD75F3" w:rsidRPr="00F919FA">
        <w:rPr>
          <w:rFonts w:ascii="Arial" w:hAnsi="Arial" w:cs="Arial"/>
          <w:b/>
          <w:bCs/>
          <w:sz w:val="18"/>
          <w:szCs w:val="18"/>
        </w:rPr>
        <w:t xml:space="preserve"> I</w:t>
      </w:r>
      <w:r w:rsidR="00776DB5">
        <w:rPr>
          <w:rFonts w:ascii="Arial" w:hAnsi="Arial" w:cs="Arial"/>
          <w:b/>
          <w:bCs/>
          <w:sz w:val="18"/>
          <w:szCs w:val="18"/>
        </w:rPr>
        <w:t>I</w:t>
      </w:r>
    </w:p>
    <w:p w14:paraId="6EFA0C30" w14:textId="77777777" w:rsidR="00CD75F3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9B271FF" w14:textId="77777777" w:rsidR="00CD75F3" w:rsidRPr="00F919FA" w:rsidRDefault="00CD75F3" w:rsidP="009F0B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EDITAL FAPESB/</w:t>
      </w:r>
      <w:r w:rsidR="00E63646">
        <w:rPr>
          <w:rFonts w:ascii="Arial" w:hAnsi="Arial" w:cs="Arial"/>
          <w:b/>
          <w:bCs/>
          <w:sz w:val="18"/>
          <w:szCs w:val="18"/>
        </w:rPr>
        <w:t>SECTI Nº 005/2022 – SELEÇÃO DE PROPOSTAS PARA OS INSTITUTOS DE CIÊNCIA, INOVAÇÃO E TECNOLOGIA DO ESTADO DA BAHIA - INCITE</w:t>
      </w:r>
    </w:p>
    <w:p w14:paraId="1DCBEE20" w14:textId="77777777" w:rsidR="00CD75F3" w:rsidRDefault="00CD75F3" w:rsidP="009F0B64">
      <w:pPr>
        <w:pStyle w:val="Corpodetexto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3CB13D55" w14:textId="77777777" w:rsidR="00F05615" w:rsidRPr="00F05615" w:rsidRDefault="00F05615" w:rsidP="00F05615">
      <w:pPr>
        <w:pStyle w:val="Corpodetexto"/>
        <w:widowControl w:val="0"/>
        <w:numPr>
          <w:ilvl w:val="0"/>
          <w:numId w:val="12"/>
        </w:numPr>
        <w:tabs>
          <w:tab w:val="left" w:pos="9639"/>
          <w:tab w:val="left" w:pos="10206"/>
        </w:tabs>
        <w:ind w:right="3"/>
        <w:jc w:val="both"/>
        <w:rPr>
          <w:rFonts w:ascii="Arial" w:eastAsia="Arial" w:hAnsi="Arial" w:cs="Arial"/>
          <w:bCs/>
          <w:sz w:val="20"/>
          <w:lang w:val="pt-PT" w:eastAsia="en-US"/>
        </w:rPr>
      </w:pPr>
      <w:r w:rsidRPr="00F05615">
        <w:rPr>
          <w:rFonts w:ascii="Arial" w:eastAsia="Arial" w:hAnsi="Arial" w:cs="Arial"/>
          <w:bCs/>
          <w:sz w:val="20"/>
          <w:lang w:val="pt-PT" w:eastAsia="en-US"/>
        </w:rPr>
        <w:t xml:space="preserve">No item I. Objeto, </w:t>
      </w:r>
      <w:r w:rsidRPr="00F05615">
        <w:rPr>
          <w:rFonts w:ascii="Arial" w:eastAsia="Arial" w:hAnsi="Arial" w:cs="Arial"/>
          <w:b/>
          <w:sz w:val="20"/>
          <w:lang w:val="pt-PT" w:eastAsia="en-US"/>
        </w:rPr>
        <w:t>onde se lê</w:t>
      </w:r>
      <w:r w:rsidRPr="00F05615">
        <w:rPr>
          <w:rFonts w:ascii="Arial" w:eastAsia="Arial" w:hAnsi="Arial" w:cs="Arial"/>
          <w:bCs/>
          <w:sz w:val="20"/>
          <w:lang w:val="pt-PT" w:eastAsia="en-US"/>
        </w:rPr>
        <w:t>:</w:t>
      </w:r>
    </w:p>
    <w:p w14:paraId="457395CC" w14:textId="77777777" w:rsidR="00F05615" w:rsidRPr="00F05615" w:rsidRDefault="00F05615" w:rsidP="00F05615">
      <w:pPr>
        <w:pStyle w:val="Corpodetexto"/>
        <w:widowControl w:val="0"/>
        <w:tabs>
          <w:tab w:val="left" w:pos="9639"/>
          <w:tab w:val="left" w:pos="10206"/>
        </w:tabs>
        <w:ind w:left="720" w:right="3"/>
        <w:jc w:val="both"/>
        <w:rPr>
          <w:rFonts w:ascii="Arial" w:eastAsia="Arial" w:hAnsi="Arial" w:cs="Arial"/>
          <w:bCs/>
          <w:sz w:val="20"/>
          <w:lang w:val="pt-PT" w:eastAsia="en-US"/>
        </w:rPr>
      </w:pPr>
    </w:p>
    <w:p w14:paraId="27B48553" w14:textId="6E6F02A7" w:rsidR="00F05615" w:rsidRPr="00F05615" w:rsidRDefault="00F05615" w:rsidP="00F05615">
      <w:pPr>
        <w:pStyle w:val="Corpodetexto"/>
        <w:widowControl w:val="0"/>
        <w:tabs>
          <w:tab w:val="left" w:pos="9639"/>
          <w:tab w:val="left" w:pos="10206"/>
        </w:tabs>
        <w:spacing w:line="360" w:lineRule="auto"/>
        <w:ind w:right="6"/>
        <w:jc w:val="both"/>
        <w:rPr>
          <w:rFonts w:ascii="Arial" w:hAnsi="Arial" w:cs="Arial"/>
          <w:color w:val="000000" w:themeColor="text1"/>
          <w:sz w:val="20"/>
        </w:rPr>
      </w:pPr>
      <w:r w:rsidRPr="00F05615">
        <w:rPr>
          <w:rFonts w:ascii="Arial" w:hAnsi="Arial" w:cs="Arial"/>
          <w:color w:val="000000" w:themeColor="text1"/>
          <w:sz w:val="20"/>
        </w:rPr>
        <w:t>Interiorização e Abrangência: os INCITEs serão formados a partir de uma instituição sede que deverá estar localizada no território que apresente maior potencial quanto à sua área de atuação, o qual deverá estar integrada a um conjunto de laboratórios ou grupos associados de instituições localizadas em outros territórios, articulados na forma de redes científico-tecnológicas de forma que possam atender as demandas de todo o Estado da Bahia, visando o aumento da produção científica, a melhoria da qualidade desta produção, o número de patentes de invenção e modelo de utilidade, registros de software, geração de trabalho e renda, melhoria de qualidade de vida da população, bem como a mobilidade de pesquisadores formados ou em formação. Tais ações deverão ter sempre como foco a resolução dos problemas do estado, mas sem perder de vista as estratégias de tornar-se referência regional, nacional e da internacionalização.</w:t>
      </w:r>
    </w:p>
    <w:p w14:paraId="33C5BEEC" w14:textId="443A401F" w:rsidR="00F05615" w:rsidRDefault="00F05615" w:rsidP="00F05615">
      <w:pPr>
        <w:pStyle w:val="Corpodetexto"/>
        <w:widowControl w:val="0"/>
        <w:tabs>
          <w:tab w:val="left" w:pos="9639"/>
          <w:tab w:val="left" w:pos="10206"/>
        </w:tabs>
        <w:ind w:right="3"/>
        <w:jc w:val="both"/>
        <w:rPr>
          <w:rFonts w:ascii="Arial" w:eastAsia="Arial" w:hAnsi="Arial" w:cs="Arial"/>
          <w:bCs/>
          <w:sz w:val="20"/>
          <w:lang w:val="pt-PT" w:eastAsia="en-US"/>
        </w:rPr>
      </w:pPr>
    </w:p>
    <w:p w14:paraId="09BABDAE" w14:textId="7A12E756" w:rsidR="00F05615" w:rsidRPr="00F05615" w:rsidRDefault="00F05615" w:rsidP="00F05615">
      <w:pPr>
        <w:pStyle w:val="Corpodetexto"/>
        <w:widowControl w:val="0"/>
        <w:tabs>
          <w:tab w:val="left" w:pos="9639"/>
          <w:tab w:val="left" w:pos="10206"/>
        </w:tabs>
        <w:ind w:right="3"/>
        <w:jc w:val="both"/>
        <w:rPr>
          <w:rFonts w:ascii="Arial" w:eastAsia="Arial" w:hAnsi="Arial" w:cs="Arial"/>
          <w:b/>
          <w:sz w:val="20"/>
          <w:lang w:val="pt-PT" w:eastAsia="en-US"/>
        </w:rPr>
      </w:pPr>
      <w:r w:rsidRPr="00F05615">
        <w:rPr>
          <w:rFonts w:ascii="Arial" w:eastAsia="Arial" w:hAnsi="Arial" w:cs="Arial"/>
          <w:b/>
          <w:sz w:val="20"/>
          <w:lang w:val="pt-PT" w:eastAsia="en-US"/>
        </w:rPr>
        <w:t>Leia-se:</w:t>
      </w:r>
    </w:p>
    <w:p w14:paraId="4241BF62" w14:textId="6F57F73A" w:rsidR="00F05615" w:rsidRDefault="00F05615" w:rsidP="00F05615">
      <w:pPr>
        <w:pStyle w:val="Corpodetexto"/>
        <w:widowControl w:val="0"/>
        <w:tabs>
          <w:tab w:val="left" w:pos="9639"/>
          <w:tab w:val="left" w:pos="10206"/>
        </w:tabs>
        <w:ind w:right="3"/>
        <w:jc w:val="both"/>
        <w:rPr>
          <w:rFonts w:ascii="Arial" w:eastAsia="Arial" w:hAnsi="Arial" w:cs="Arial"/>
          <w:bCs/>
          <w:sz w:val="20"/>
          <w:lang w:val="pt-PT" w:eastAsia="en-US"/>
        </w:rPr>
      </w:pPr>
    </w:p>
    <w:p w14:paraId="50572F00" w14:textId="3833A110" w:rsidR="00F05615" w:rsidRPr="00F05615" w:rsidRDefault="00F05615" w:rsidP="00F05615">
      <w:pPr>
        <w:pStyle w:val="Corpodetexto"/>
        <w:widowControl w:val="0"/>
        <w:tabs>
          <w:tab w:val="left" w:pos="9639"/>
          <w:tab w:val="left" w:pos="10206"/>
        </w:tabs>
        <w:spacing w:line="360" w:lineRule="auto"/>
        <w:ind w:right="6"/>
        <w:jc w:val="both"/>
        <w:rPr>
          <w:rFonts w:ascii="Arial" w:eastAsia="Arial" w:hAnsi="Arial" w:cs="Arial"/>
          <w:bCs/>
          <w:sz w:val="20"/>
          <w:lang w:val="pt-PT" w:eastAsia="en-US"/>
        </w:rPr>
      </w:pPr>
      <w:r w:rsidRPr="00F05615">
        <w:rPr>
          <w:rFonts w:ascii="Arial" w:eastAsia="Arial" w:hAnsi="Arial" w:cs="Arial"/>
          <w:bCs/>
          <w:sz w:val="20"/>
          <w:lang w:val="pt-PT" w:eastAsia="en-US"/>
        </w:rPr>
        <w:t xml:space="preserve">Interiorização e Abrangência: os INCITEs serão formados a partir de uma instituição sede que deverá estar localizada no território que apresente maior potencial quanto à sua área de atuação, </w:t>
      </w:r>
      <w:r w:rsidR="00886B09" w:rsidRPr="00886B09">
        <w:rPr>
          <w:rFonts w:ascii="Arial" w:eastAsia="Arial" w:hAnsi="Arial" w:cs="Arial"/>
          <w:b/>
          <w:sz w:val="20"/>
          <w:lang w:val="pt-PT" w:eastAsia="en-US"/>
        </w:rPr>
        <w:t>a</w:t>
      </w:r>
      <w:r w:rsidRPr="00F05615">
        <w:rPr>
          <w:rFonts w:ascii="Arial" w:eastAsia="Arial" w:hAnsi="Arial" w:cs="Arial"/>
          <w:bCs/>
          <w:sz w:val="20"/>
          <w:lang w:val="pt-PT" w:eastAsia="en-US"/>
        </w:rPr>
        <w:t xml:space="preserve"> qual deverá estar integrada a um conjunto de laboratórios ou grupos associados de instituições localizadas em outros territórios, articulados na forma de redes científico-tecnológicas de forma que possam atender as demandas de todo o Estado da Bahia, visando o aumento da produção científica, a melhoria da qualidade desta produção, o número de patentes de invenção e modelo de utilidade, registros de software, geração de trabalho e renda, melhoria de qualidade de vida da população, bem como a mobilidade de pesquisadores formados ou em formação. Tais ações deverão ter sempre como foco a resolução dos problemas do estado, mas sem perder de vista as estratégias de tornar-se referência regional, nacional e da internacionalização.</w:t>
      </w:r>
    </w:p>
    <w:p w14:paraId="6F2CE0AF" w14:textId="77777777" w:rsidR="00F05615" w:rsidRDefault="00F05615" w:rsidP="00F05615">
      <w:pPr>
        <w:pStyle w:val="Ttulo21"/>
        <w:widowControl w:val="0"/>
        <w:tabs>
          <w:tab w:val="left" w:pos="0"/>
          <w:tab w:val="left" w:pos="426"/>
          <w:tab w:val="left" w:pos="743"/>
        </w:tabs>
        <w:ind w:left="720"/>
        <w:jc w:val="both"/>
        <w:rPr>
          <w:b w:val="0"/>
          <w:sz w:val="20"/>
          <w:szCs w:val="20"/>
        </w:rPr>
      </w:pPr>
    </w:p>
    <w:p w14:paraId="1C7EDA9A" w14:textId="66777C31" w:rsidR="002A3204" w:rsidRDefault="002A3204" w:rsidP="009F0B64">
      <w:pPr>
        <w:pStyle w:val="Ttulo21"/>
        <w:widowControl w:val="0"/>
        <w:numPr>
          <w:ilvl w:val="0"/>
          <w:numId w:val="12"/>
        </w:numPr>
        <w:tabs>
          <w:tab w:val="left" w:pos="0"/>
          <w:tab w:val="left" w:pos="426"/>
          <w:tab w:val="left" w:pos="743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No item 2.3 – Proponente e Vice-Coordenador, subitem 2.3.2, </w:t>
      </w:r>
      <w:r w:rsidRPr="002A3204">
        <w:rPr>
          <w:bCs w:val="0"/>
          <w:sz w:val="20"/>
          <w:szCs w:val="20"/>
        </w:rPr>
        <w:t>onde se lê</w:t>
      </w:r>
      <w:r>
        <w:rPr>
          <w:b w:val="0"/>
          <w:sz w:val="20"/>
          <w:szCs w:val="20"/>
        </w:rPr>
        <w:t>:</w:t>
      </w:r>
    </w:p>
    <w:p w14:paraId="23214B9A" w14:textId="77777777" w:rsidR="002A3204" w:rsidRDefault="002A3204" w:rsidP="002A3204">
      <w:pPr>
        <w:pStyle w:val="Ttulo21"/>
        <w:widowControl w:val="0"/>
        <w:tabs>
          <w:tab w:val="left" w:pos="743"/>
          <w:tab w:val="left" w:pos="993"/>
          <w:tab w:val="left" w:pos="1134"/>
        </w:tabs>
        <w:jc w:val="both"/>
        <w:rPr>
          <w:b w:val="0"/>
          <w:sz w:val="20"/>
          <w:szCs w:val="20"/>
        </w:rPr>
      </w:pPr>
    </w:p>
    <w:p w14:paraId="4CEF6643" w14:textId="5BE0B2F3" w:rsidR="002A3204" w:rsidRPr="002A3204" w:rsidRDefault="002A3204" w:rsidP="002A3204">
      <w:pPr>
        <w:pStyle w:val="Ttulo21"/>
        <w:widowControl w:val="0"/>
        <w:numPr>
          <w:ilvl w:val="2"/>
          <w:numId w:val="20"/>
        </w:numPr>
        <w:tabs>
          <w:tab w:val="left" w:pos="993"/>
          <w:tab w:val="left" w:pos="1134"/>
        </w:tabs>
        <w:ind w:left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Vice-coordenador</w:t>
      </w:r>
      <w:r w:rsidRPr="004E5DCC">
        <w:rPr>
          <w:b w:val="0"/>
          <w:sz w:val="20"/>
          <w:szCs w:val="20"/>
        </w:rPr>
        <w:t xml:space="preserve">: pessoa que possua as mesmas condições exigidas ao Coordenador e que deve ser indicado para assumir a coordenação, em caso de impedimento do Coordenador. </w:t>
      </w:r>
      <w:r w:rsidRPr="004E5DCC">
        <w:rPr>
          <w:b w:val="0"/>
          <w:sz w:val="20"/>
          <w:szCs w:val="20"/>
          <w:u w:val="single"/>
        </w:rPr>
        <w:t xml:space="preserve">O </w:t>
      </w:r>
      <w:r>
        <w:rPr>
          <w:b w:val="0"/>
          <w:sz w:val="20"/>
          <w:szCs w:val="20"/>
          <w:u w:val="single"/>
        </w:rPr>
        <w:t>vice-coordenador</w:t>
      </w:r>
      <w:r w:rsidRPr="004E5DCC">
        <w:rPr>
          <w:b w:val="0"/>
          <w:sz w:val="20"/>
          <w:szCs w:val="20"/>
          <w:u w:val="single"/>
        </w:rPr>
        <w:t xml:space="preserve"> deverá apresentar as mesmas comprovações do item 2.3.1.</w:t>
      </w:r>
    </w:p>
    <w:p w14:paraId="563E03D8" w14:textId="77777777" w:rsidR="002A3204" w:rsidRPr="002A3204" w:rsidRDefault="002A3204" w:rsidP="002A3204">
      <w:pPr>
        <w:pStyle w:val="Ttulo21"/>
        <w:widowControl w:val="0"/>
        <w:tabs>
          <w:tab w:val="left" w:pos="993"/>
          <w:tab w:val="left" w:pos="1134"/>
        </w:tabs>
        <w:ind w:left="567"/>
        <w:jc w:val="both"/>
        <w:rPr>
          <w:b w:val="0"/>
          <w:sz w:val="20"/>
          <w:szCs w:val="20"/>
        </w:rPr>
      </w:pPr>
    </w:p>
    <w:p w14:paraId="73FA2806" w14:textId="24266111" w:rsidR="002A3204" w:rsidRDefault="002A3204" w:rsidP="002A3204">
      <w:pPr>
        <w:pStyle w:val="Ttulo21"/>
        <w:widowControl w:val="0"/>
        <w:tabs>
          <w:tab w:val="left" w:pos="993"/>
          <w:tab w:val="left" w:pos="1134"/>
        </w:tabs>
        <w:ind w:left="142"/>
        <w:jc w:val="both"/>
        <w:rPr>
          <w:bCs w:val="0"/>
          <w:sz w:val="20"/>
          <w:szCs w:val="20"/>
        </w:rPr>
      </w:pPr>
      <w:r w:rsidRPr="002A3204">
        <w:rPr>
          <w:bCs w:val="0"/>
          <w:sz w:val="20"/>
          <w:szCs w:val="20"/>
        </w:rPr>
        <w:t>Leia-se:</w:t>
      </w:r>
    </w:p>
    <w:p w14:paraId="6F669CB8" w14:textId="4E972CFD" w:rsidR="002A3204" w:rsidRDefault="002A3204" w:rsidP="002A3204">
      <w:pPr>
        <w:pStyle w:val="Ttulo21"/>
        <w:widowControl w:val="0"/>
        <w:tabs>
          <w:tab w:val="left" w:pos="993"/>
          <w:tab w:val="left" w:pos="1134"/>
        </w:tabs>
        <w:ind w:left="142"/>
        <w:jc w:val="both"/>
        <w:rPr>
          <w:bCs w:val="0"/>
          <w:sz w:val="20"/>
          <w:szCs w:val="20"/>
        </w:rPr>
      </w:pPr>
    </w:p>
    <w:p w14:paraId="50FC29C0" w14:textId="0623623F" w:rsidR="002A3204" w:rsidRPr="002A3204" w:rsidRDefault="002A3204" w:rsidP="002A3204">
      <w:pPr>
        <w:pStyle w:val="Ttulo21"/>
        <w:widowControl w:val="0"/>
        <w:numPr>
          <w:ilvl w:val="2"/>
          <w:numId w:val="21"/>
        </w:numPr>
        <w:tabs>
          <w:tab w:val="left" w:pos="993"/>
          <w:tab w:val="left" w:pos="1134"/>
        </w:tabs>
        <w:ind w:left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Vice-coordenador</w:t>
      </w:r>
      <w:r w:rsidRPr="004E5DCC">
        <w:rPr>
          <w:b w:val="0"/>
          <w:sz w:val="20"/>
          <w:szCs w:val="20"/>
        </w:rPr>
        <w:t>: pessoa que possua as mesmas condições exigidas ao Coordenador</w:t>
      </w:r>
      <w:r>
        <w:rPr>
          <w:b w:val="0"/>
          <w:sz w:val="20"/>
          <w:szCs w:val="20"/>
        </w:rPr>
        <w:t xml:space="preserve">, </w:t>
      </w:r>
      <w:r w:rsidRPr="002A3204">
        <w:rPr>
          <w:bCs w:val="0"/>
          <w:sz w:val="20"/>
          <w:szCs w:val="20"/>
        </w:rPr>
        <w:t>estando vinculado à mesma ICT</w:t>
      </w:r>
      <w:r>
        <w:rPr>
          <w:b w:val="0"/>
          <w:sz w:val="20"/>
          <w:szCs w:val="20"/>
        </w:rPr>
        <w:t>,</w:t>
      </w:r>
      <w:r w:rsidRPr="004E5DCC">
        <w:rPr>
          <w:b w:val="0"/>
          <w:sz w:val="20"/>
          <w:szCs w:val="20"/>
        </w:rPr>
        <w:t xml:space="preserve"> e que deve ser indicado para assumir a coordenação, em caso de impedimento do Coordenador. </w:t>
      </w:r>
      <w:r w:rsidRPr="004E5DCC">
        <w:rPr>
          <w:b w:val="0"/>
          <w:sz w:val="20"/>
          <w:szCs w:val="20"/>
          <w:u w:val="single"/>
        </w:rPr>
        <w:t xml:space="preserve">O </w:t>
      </w:r>
      <w:r>
        <w:rPr>
          <w:b w:val="0"/>
          <w:sz w:val="20"/>
          <w:szCs w:val="20"/>
          <w:u w:val="single"/>
        </w:rPr>
        <w:t>vice-coordenador</w:t>
      </w:r>
      <w:r w:rsidRPr="004E5DCC">
        <w:rPr>
          <w:b w:val="0"/>
          <w:sz w:val="20"/>
          <w:szCs w:val="20"/>
          <w:u w:val="single"/>
        </w:rPr>
        <w:t xml:space="preserve"> deverá apresentar as mesmas comprovações do item 2.3.1.</w:t>
      </w:r>
    </w:p>
    <w:p w14:paraId="2626C92F" w14:textId="57922413" w:rsidR="00110C00" w:rsidRDefault="00110C00" w:rsidP="009F0B64">
      <w:pPr>
        <w:pStyle w:val="Ttulo21"/>
        <w:widowControl w:val="0"/>
        <w:numPr>
          <w:ilvl w:val="0"/>
          <w:numId w:val="12"/>
        </w:numPr>
        <w:tabs>
          <w:tab w:val="left" w:pos="0"/>
          <w:tab w:val="left" w:pos="426"/>
          <w:tab w:val="left" w:pos="743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No item 4.4 - Repasse dos Recursos, subitem 4.4.1, </w:t>
      </w:r>
      <w:r w:rsidRPr="00110C00">
        <w:rPr>
          <w:bCs w:val="0"/>
          <w:sz w:val="20"/>
          <w:szCs w:val="20"/>
        </w:rPr>
        <w:t>onde se lê</w:t>
      </w:r>
      <w:r>
        <w:rPr>
          <w:b w:val="0"/>
          <w:sz w:val="20"/>
          <w:szCs w:val="20"/>
        </w:rPr>
        <w:t>:</w:t>
      </w:r>
    </w:p>
    <w:p w14:paraId="5E61289D" w14:textId="5A5D7C68" w:rsidR="00110C00" w:rsidRDefault="00110C00" w:rsidP="00505D04">
      <w:pPr>
        <w:pStyle w:val="Corpodetexto"/>
        <w:widowControl w:val="0"/>
        <w:tabs>
          <w:tab w:val="left" w:pos="0"/>
          <w:tab w:val="left" w:pos="567"/>
          <w:tab w:val="left" w:pos="1134"/>
        </w:tabs>
        <w:spacing w:line="360" w:lineRule="auto"/>
        <w:jc w:val="both"/>
        <w:rPr>
          <w:rFonts w:ascii="Arial" w:eastAsia="Arial" w:hAnsi="Arial" w:cs="Arial"/>
          <w:bCs/>
          <w:sz w:val="20"/>
          <w:lang w:val="pt-PT" w:eastAsia="en-US"/>
        </w:rPr>
      </w:pPr>
      <w:r>
        <w:rPr>
          <w:rFonts w:ascii="Arial" w:eastAsia="Arial" w:hAnsi="Arial" w:cs="Arial"/>
          <w:bCs/>
          <w:sz w:val="20"/>
          <w:lang w:val="pt-PT" w:eastAsia="en-US"/>
        </w:rPr>
        <w:t xml:space="preserve">4.4.1 </w:t>
      </w:r>
      <w:r w:rsidRPr="00110C00">
        <w:rPr>
          <w:rFonts w:ascii="Arial" w:eastAsia="Arial" w:hAnsi="Arial" w:cs="Arial"/>
          <w:bCs/>
          <w:sz w:val="20"/>
          <w:lang w:val="pt-PT" w:eastAsia="en-US"/>
        </w:rPr>
        <w:t>Os recursos financeiros serão repassados pela FAPESB após a assinatura do Termo de Outorga entre as partes e a publicação do seu extrato no Diário Oficial do Estado da Bahia - DOE, mediante disponibilidade orçamentária e de mais condições do item 4.</w:t>
      </w:r>
    </w:p>
    <w:p w14:paraId="4F7A8A15" w14:textId="2B101B7A" w:rsidR="0084146D" w:rsidRDefault="0084146D" w:rsidP="00505D04">
      <w:pPr>
        <w:pStyle w:val="Corpodetexto"/>
        <w:widowControl w:val="0"/>
        <w:tabs>
          <w:tab w:val="left" w:pos="0"/>
          <w:tab w:val="left" w:pos="567"/>
          <w:tab w:val="left" w:pos="1134"/>
        </w:tabs>
        <w:spacing w:line="360" w:lineRule="auto"/>
        <w:jc w:val="both"/>
        <w:rPr>
          <w:rFonts w:ascii="Arial" w:eastAsia="Arial" w:hAnsi="Arial" w:cs="Arial"/>
          <w:bCs/>
          <w:sz w:val="20"/>
          <w:lang w:val="pt-PT" w:eastAsia="en-US"/>
        </w:rPr>
      </w:pPr>
    </w:p>
    <w:p w14:paraId="23FAD49D" w14:textId="6F5F4C30" w:rsidR="0084146D" w:rsidRPr="002C623E" w:rsidRDefault="0084146D" w:rsidP="00505D04">
      <w:pPr>
        <w:pStyle w:val="Corpodetexto"/>
        <w:widowControl w:val="0"/>
        <w:tabs>
          <w:tab w:val="left" w:pos="0"/>
          <w:tab w:val="left" w:pos="567"/>
          <w:tab w:val="left" w:pos="1134"/>
        </w:tabs>
        <w:spacing w:line="360" w:lineRule="auto"/>
        <w:jc w:val="both"/>
        <w:rPr>
          <w:rFonts w:ascii="Arial" w:eastAsia="Arial" w:hAnsi="Arial" w:cs="Arial"/>
          <w:b/>
          <w:sz w:val="20"/>
          <w:lang w:val="pt-PT" w:eastAsia="en-US"/>
        </w:rPr>
      </w:pPr>
      <w:r w:rsidRPr="002C623E">
        <w:rPr>
          <w:rFonts w:ascii="Arial" w:eastAsia="Arial" w:hAnsi="Arial" w:cs="Arial"/>
          <w:b/>
          <w:sz w:val="20"/>
          <w:lang w:val="pt-PT" w:eastAsia="en-US"/>
        </w:rPr>
        <w:t>Leia-se:</w:t>
      </w:r>
    </w:p>
    <w:p w14:paraId="35FAC76C" w14:textId="77777777" w:rsidR="0084146D" w:rsidRDefault="0084146D" w:rsidP="00505D04">
      <w:pPr>
        <w:pStyle w:val="Corpodetexto"/>
        <w:widowControl w:val="0"/>
        <w:tabs>
          <w:tab w:val="left" w:pos="0"/>
          <w:tab w:val="left" w:pos="567"/>
          <w:tab w:val="left" w:pos="1134"/>
        </w:tabs>
        <w:spacing w:line="360" w:lineRule="auto"/>
        <w:jc w:val="both"/>
        <w:rPr>
          <w:rFonts w:ascii="Arial" w:eastAsia="Arial" w:hAnsi="Arial" w:cs="Arial"/>
          <w:bCs/>
          <w:sz w:val="20"/>
          <w:lang w:val="pt-PT" w:eastAsia="en-US"/>
        </w:rPr>
      </w:pPr>
    </w:p>
    <w:p w14:paraId="20FB9A68" w14:textId="70C148FB" w:rsidR="0084146D" w:rsidRDefault="0084146D" w:rsidP="00505D04">
      <w:pPr>
        <w:pStyle w:val="Corpodetexto"/>
        <w:widowControl w:val="0"/>
        <w:tabs>
          <w:tab w:val="left" w:pos="0"/>
          <w:tab w:val="left" w:pos="567"/>
          <w:tab w:val="left" w:pos="1134"/>
        </w:tabs>
        <w:spacing w:line="360" w:lineRule="auto"/>
        <w:jc w:val="both"/>
        <w:rPr>
          <w:rFonts w:ascii="Arial" w:eastAsia="Arial" w:hAnsi="Arial" w:cs="Arial"/>
          <w:bCs/>
          <w:sz w:val="20"/>
          <w:lang w:val="pt-PT" w:eastAsia="en-US"/>
        </w:rPr>
      </w:pPr>
      <w:r>
        <w:rPr>
          <w:rFonts w:ascii="Arial" w:eastAsia="Arial" w:hAnsi="Arial" w:cs="Arial"/>
          <w:bCs/>
          <w:sz w:val="20"/>
          <w:lang w:val="pt-PT" w:eastAsia="en-US"/>
        </w:rPr>
        <w:t xml:space="preserve">4.4.1 </w:t>
      </w:r>
      <w:r w:rsidRPr="00110C00">
        <w:rPr>
          <w:rFonts w:ascii="Arial" w:eastAsia="Arial" w:hAnsi="Arial" w:cs="Arial"/>
          <w:bCs/>
          <w:sz w:val="20"/>
          <w:lang w:val="pt-PT" w:eastAsia="en-US"/>
        </w:rPr>
        <w:t xml:space="preserve">Os recursos financeiros serão repassados pela FAPESB após a assinatura do Termo de Outorga entre as partes e a publicação do seu extrato no Diário Oficial do Estado da Bahia - DOE, mediante disponibilidade orçamentária e </w:t>
      </w:r>
      <w:r w:rsidRPr="0084146D">
        <w:rPr>
          <w:rFonts w:ascii="Arial" w:eastAsia="Arial" w:hAnsi="Arial" w:cs="Arial"/>
          <w:b/>
          <w:sz w:val="20"/>
          <w:lang w:val="pt-PT" w:eastAsia="en-US"/>
        </w:rPr>
        <w:t>demais</w:t>
      </w:r>
      <w:r w:rsidRPr="00110C00">
        <w:rPr>
          <w:rFonts w:ascii="Arial" w:eastAsia="Arial" w:hAnsi="Arial" w:cs="Arial"/>
          <w:bCs/>
          <w:sz w:val="20"/>
          <w:lang w:val="pt-PT" w:eastAsia="en-US"/>
        </w:rPr>
        <w:t xml:space="preserve"> condições do item 4.</w:t>
      </w:r>
    </w:p>
    <w:p w14:paraId="747B6877" w14:textId="3D639052" w:rsidR="0084146D" w:rsidRDefault="0084146D" w:rsidP="00505D04">
      <w:pPr>
        <w:pStyle w:val="Corpodetexto"/>
        <w:widowControl w:val="0"/>
        <w:tabs>
          <w:tab w:val="left" w:pos="0"/>
          <w:tab w:val="left" w:pos="567"/>
          <w:tab w:val="left" w:pos="1134"/>
        </w:tabs>
        <w:spacing w:line="360" w:lineRule="auto"/>
        <w:jc w:val="both"/>
        <w:rPr>
          <w:rFonts w:ascii="Arial" w:eastAsia="Arial" w:hAnsi="Arial" w:cs="Arial"/>
          <w:bCs/>
          <w:sz w:val="20"/>
          <w:lang w:val="pt-PT" w:eastAsia="en-US"/>
        </w:rPr>
      </w:pPr>
    </w:p>
    <w:p w14:paraId="0E045CA0" w14:textId="7B4CD7EE" w:rsidR="002C623E" w:rsidRDefault="002C623E" w:rsidP="00110C00">
      <w:pPr>
        <w:pStyle w:val="Ttulo21"/>
        <w:widowControl w:val="0"/>
        <w:numPr>
          <w:ilvl w:val="0"/>
          <w:numId w:val="12"/>
        </w:numPr>
        <w:tabs>
          <w:tab w:val="left" w:pos="0"/>
          <w:tab w:val="left" w:pos="426"/>
          <w:tab w:val="left" w:pos="743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No item 4.6 – Itens não Financiáveis, letra k, </w:t>
      </w:r>
      <w:r w:rsidRPr="002C623E">
        <w:rPr>
          <w:bCs w:val="0"/>
          <w:sz w:val="20"/>
          <w:szCs w:val="20"/>
        </w:rPr>
        <w:t>onde se lê</w:t>
      </w:r>
      <w:r>
        <w:rPr>
          <w:b w:val="0"/>
          <w:sz w:val="20"/>
          <w:szCs w:val="20"/>
        </w:rPr>
        <w:t>:</w:t>
      </w:r>
    </w:p>
    <w:p w14:paraId="2B1557C7" w14:textId="77777777" w:rsidR="006D0C1D" w:rsidRDefault="006D0C1D" w:rsidP="002C623E">
      <w:pPr>
        <w:pStyle w:val="Ttulo21"/>
        <w:widowControl w:val="0"/>
        <w:tabs>
          <w:tab w:val="left" w:pos="0"/>
          <w:tab w:val="left" w:pos="426"/>
          <w:tab w:val="left" w:pos="743"/>
        </w:tabs>
        <w:ind w:left="360"/>
        <w:jc w:val="both"/>
        <w:rPr>
          <w:b w:val="0"/>
          <w:sz w:val="20"/>
          <w:szCs w:val="20"/>
        </w:rPr>
      </w:pPr>
    </w:p>
    <w:p w14:paraId="3445C03D" w14:textId="0F7F8B72" w:rsidR="002C623E" w:rsidRDefault="002C623E" w:rsidP="002C623E">
      <w:pPr>
        <w:pStyle w:val="Ttulo21"/>
        <w:widowControl w:val="0"/>
        <w:tabs>
          <w:tab w:val="left" w:pos="0"/>
          <w:tab w:val="left" w:pos="426"/>
          <w:tab w:val="left" w:pos="743"/>
        </w:tabs>
        <w:ind w:left="360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k) </w:t>
      </w:r>
      <w:r w:rsidRPr="002C623E">
        <w:rPr>
          <w:b w:val="0"/>
          <w:bCs w:val="0"/>
          <w:sz w:val="20"/>
          <w:szCs w:val="20"/>
        </w:rPr>
        <w:t>Aquisição de veículos automotores</w:t>
      </w:r>
      <w:r>
        <w:rPr>
          <w:b w:val="0"/>
          <w:bCs w:val="0"/>
          <w:sz w:val="20"/>
          <w:szCs w:val="20"/>
        </w:rPr>
        <w:t>.</w:t>
      </w:r>
    </w:p>
    <w:p w14:paraId="109A8448" w14:textId="1B69E72E" w:rsidR="002C623E" w:rsidRDefault="002C623E" w:rsidP="002C623E">
      <w:pPr>
        <w:pStyle w:val="Ttulo21"/>
        <w:widowControl w:val="0"/>
        <w:tabs>
          <w:tab w:val="left" w:pos="0"/>
          <w:tab w:val="left" w:pos="426"/>
          <w:tab w:val="left" w:pos="743"/>
        </w:tabs>
        <w:ind w:left="360"/>
        <w:jc w:val="both"/>
        <w:rPr>
          <w:sz w:val="20"/>
          <w:szCs w:val="20"/>
        </w:rPr>
      </w:pPr>
      <w:r w:rsidRPr="002C623E">
        <w:rPr>
          <w:sz w:val="20"/>
          <w:szCs w:val="20"/>
        </w:rPr>
        <w:t xml:space="preserve">Leia-se: </w:t>
      </w:r>
    </w:p>
    <w:p w14:paraId="2EEAA872" w14:textId="065A2612" w:rsidR="002C623E" w:rsidRDefault="002C623E" w:rsidP="002C623E">
      <w:pPr>
        <w:pStyle w:val="Ttulo21"/>
        <w:widowControl w:val="0"/>
        <w:tabs>
          <w:tab w:val="left" w:pos="0"/>
          <w:tab w:val="left" w:pos="426"/>
          <w:tab w:val="left" w:pos="743"/>
        </w:tabs>
        <w:ind w:left="360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k) </w:t>
      </w:r>
      <w:r w:rsidRPr="002C623E">
        <w:rPr>
          <w:b w:val="0"/>
          <w:bCs w:val="0"/>
          <w:sz w:val="20"/>
          <w:szCs w:val="20"/>
        </w:rPr>
        <w:t>Aquisição de veículos automotores</w:t>
      </w:r>
      <w:r>
        <w:rPr>
          <w:b w:val="0"/>
          <w:bCs w:val="0"/>
          <w:sz w:val="20"/>
          <w:szCs w:val="20"/>
        </w:rPr>
        <w:t xml:space="preserve"> e/ou serviços de manutenção destes.</w:t>
      </w:r>
    </w:p>
    <w:p w14:paraId="35EBFD90" w14:textId="77777777" w:rsidR="002C623E" w:rsidRPr="002C623E" w:rsidRDefault="002C623E" w:rsidP="002C623E">
      <w:pPr>
        <w:pStyle w:val="Ttulo21"/>
        <w:widowControl w:val="0"/>
        <w:tabs>
          <w:tab w:val="left" w:pos="0"/>
          <w:tab w:val="left" w:pos="426"/>
          <w:tab w:val="left" w:pos="743"/>
        </w:tabs>
        <w:ind w:left="360"/>
        <w:jc w:val="both"/>
        <w:rPr>
          <w:sz w:val="20"/>
          <w:szCs w:val="20"/>
        </w:rPr>
      </w:pPr>
    </w:p>
    <w:p w14:paraId="337AF4BA" w14:textId="4D904882" w:rsidR="00776DB5" w:rsidRDefault="00776DB5" w:rsidP="00110C00">
      <w:pPr>
        <w:pStyle w:val="Ttulo21"/>
        <w:widowControl w:val="0"/>
        <w:numPr>
          <w:ilvl w:val="0"/>
          <w:numId w:val="12"/>
        </w:numPr>
        <w:tabs>
          <w:tab w:val="left" w:pos="0"/>
          <w:tab w:val="left" w:pos="426"/>
          <w:tab w:val="left" w:pos="743"/>
        </w:tabs>
        <w:jc w:val="both"/>
        <w:rPr>
          <w:b w:val="0"/>
          <w:sz w:val="20"/>
          <w:szCs w:val="20"/>
        </w:rPr>
      </w:pPr>
      <w:r w:rsidRPr="00776DB5">
        <w:rPr>
          <w:b w:val="0"/>
          <w:sz w:val="20"/>
          <w:szCs w:val="20"/>
        </w:rPr>
        <w:t>No item 6.2 - Do encaminhamento para avaliação</w:t>
      </w:r>
      <w:r>
        <w:rPr>
          <w:b w:val="0"/>
          <w:sz w:val="20"/>
          <w:szCs w:val="20"/>
        </w:rPr>
        <w:t xml:space="preserve">, subitem 6.2.1, </w:t>
      </w:r>
      <w:r w:rsidRPr="00776DB5">
        <w:rPr>
          <w:bCs w:val="0"/>
          <w:sz w:val="20"/>
          <w:szCs w:val="20"/>
        </w:rPr>
        <w:t>onde se lê</w:t>
      </w:r>
      <w:r>
        <w:rPr>
          <w:b w:val="0"/>
          <w:sz w:val="20"/>
          <w:szCs w:val="20"/>
        </w:rPr>
        <w:t>:</w:t>
      </w:r>
    </w:p>
    <w:p w14:paraId="0F0B58C4" w14:textId="77777777" w:rsidR="00776DB5" w:rsidRDefault="00776DB5" w:rsidP="00110C00">
      <w:pPr>
        <w:widowControl w:val="0"/>
        <w:tabs>
          <w:tab w:val="left" w:pos="567"/>
          <w:tab w:val="left" w:pos="851"/>
          <w:tab w:val="left" w:pos="993"/>
        </w:tabs>
        <w:ind w:right="3"/>
        <w:jc w:val="both"/>
        <w:rPr>
          <w:rFonts w:ascii="Arial" w:hAnsi="Arial" w:cs="Arial"/>
        </w:rPr>
      </w:pPr>
    </w:p>
    <w:p w14:paraId="41591ED6" w14:textId="333A7C51" w:rsidR="00776DB5" w:rsidRDefault="00776DB5" w:rsidP="00110C00">
      <w:pPr>
        <w:pStyle w:val="PargrafodaLista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ind w:right="3"/>
        <w:jc w:val="both"/>
        <w:rPr>
          <w:rFonts w:ascii="Arial" w:eastAsia="Arial" w:hAnsi="Arial" w:cs="Arial"/>
          <w:bCs/>
          <w:sz w:val="20"/>
          <w:szCs w:val="20"/>
        </w:rPr>
      </w:pPr>
      <w:r w:rsidRPr="00776DB5">
        <w:rPr>
          <w:rFonts w:ascii="Arial" w:eastAsia="Arial" w:hAnsi="Arial" w:cs="Arial"/>
          <w:bCs/>
          <w:sz w:val="20"/>
          <w:szCs w:val="20"/>
        </w:rPr>
        <w:t>Carta de Anuência dos membros da Equipe Executora informando participação no Evento (Anexo 1 - B).</w:t>
      </w:r>
    </w:p>
    <w:p w14:paraId="65C00824" w14:textId="26C8C8B1" w:rsidR="00DF59E6" w:rsidRDefault="00DF59E6" w:rsidP="00DF59E6">
      <w:pPr>
        <w:pStyle w:val="PargrafodaLista"/>
        <w:widowControl w:val="0"/>
        <w:tabs>
          <w:tab w:val="left" w:pos="567"/>
          <w:tab w:val="left" w:pos="851"/>
          <w:tab w:val="left" w:pos="993"/>
        </w:tabs>
        <w:ind w:left="426" w:right="3"/>
        <w:jc w:val="both"/>
        <w:rPr>
          <w:rFonts w:ascii="Arial" w:eastAsia="Arial" w:hAnsi="Arial" w:cs="Arial"/>
          <w:bCs/>
          <w:sz w:val="20"/>
          <w:szCs w:val="20"/>
        </w:rPr>
      </w:pPr>
    </w:p>
    <w:p w14:paraId="1300C419" w14:textId="77777777" w:rsidR="00776DB5" w:rsidRPr="00776DB5" w:rsidRDefault="00776DB5" w:rsidP="009F0B64">
      <w:pPr>
        <w:widowControl w:val="0"/>
        <w:tabs>
          <w:tab w:val="left" w:pos="567"/>
          <w:tab w:val="left" w:pos="851"/>
          <w:tab w:val="left" w:pos="993"/>
        </w:tabs>
        <w:ind w:left="360" w:right="3"/>
        <w:jc w:val="both"/>
        <w:rPr>
          <w:rFonts w:ascii="Arial" w:eastAsia="Arial" w:hAnsi="Arial" w:cs="Arial"/>
          <w:b/>
        </w:rPr>
      </w:pPr>
      <w:r w:rsidRPr="00776DB5">
        <w:rPr>
          <w:rFonts w:ascii="Arial" w:eastAsia="Arial" w:hAnsi="Arial" w:cs="Arial"/>
          <w:b/>
        </w:rPr>
        <w:t>Leia-se:</w:t>
      </w:r>
    </w:p>
    <w:p w14:paraId="1F6FAA15" w14:textId="77777777" w:rsidR="00776DB5" w:rsidRPr="00776DB5" w:rsidRDefault="00776DB5" w:rsidP="009F0B64">
      <w:pPr>
        <w:widowControl w:val="0"/>
        <w:tabs>
          <w:tab w:val="left" w:pos="567"/>
          <w:tab w:val="left" w:pos="851"/>
          <w:tab w:val="left" w:pos="993"/>
        </w:tabs>
        <w:ind w:left="360" w:right="3"/>
        <w:jc w:val="both"/>
        <w:rPr>
          <w:rFonts w:ascii="Arial" w:eastAsia="Arial" w:hAnsi="Arial" w:cs="Arial"/>
          <w:bCs/>
        </w:rPr>
      </w:pPr>
    </w:p>
    <w:p w14:paraId="73916AE8" w14:textId="086E63AE" w:rsidR="00345922" w:rsidRDefault="008C5696" w:rsidP="00A51E6E">
      <w:pPr>
        <w:pStyle w:val="Ttulo21"/>
        <w:widowControl w:val="0"/>
        <w:tabs>
          <w:tab w:val="left" w:pos="0"/>
          <w:tab w:val="left" w:pos="426"/>
          <w:tab w:val="left" w:pos="743"/>
        </w:tabs>
        <w:ind w:left="0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sz w:val="20"/>
          <w:szCs w:val="20"/>
        </w:rPr>
        <w:t xml:space="preserve">      d) </w:t>
      </w:r>
      <w:r w:rsidRPr="008C5696">
        <w:rPr>
          <w:b w:val="0"/>
          <w:sz w:val="20"/>
          <w:szCs w:val="20"/>
        </w:rPr>
        <w:t xml:space="preserve">Carta de Anuência dos membros da Equipe Executora informando participação no </w:t>
      </w:r>
      <w:r w:rsidRPr="005C3DC4">
        <w:rPr>
          <w:sz w:val="20"/>
          <w:szCs w:val="20"/>
        </w:rPr>
        <w:t>Projeto</w:t>
      </w:r>
      <w:r w:rsidRPr="008C5696">
        <w:rPr>
          <w:b w:val="0"/>
          <w:sz w:val="20"/>
          <w:szCs w:val="20"/>
        </w:rPr>
        <w:t xml:space="preserve"> (Anexo 1 - B).</w:t>
      </w:r>
    </w:p>
    <w:p w14:paraId="70DA7BE7" w14:textId="77777777" w:rsidR="0021405B" w:rsidRDefault="0021405B" w:rsidP="00DF59E6">
      <w:pPr>
        <w:widowControl w:val="0"/>
        <w:tabs>
          <w:tab w:val="left" w:pos="851"/>
          <w:tab w:val="left" w:pos="993"/>
        </w:tabs>
        <w:ind w:left="426" w:right="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3613B87" w14:textId="4AE0E501" w:rsidR="001D11D8" w:rsidRDefault="001D11D8" w:rsidP="009F0B64">
      <w:pPr>
        <w:pStyle w:val="Corpodetexto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item 7.1.5 da </w:t>
      </w:r>
      <w:r w:rsidRPr="004F208B">
        <w:rPr>
          <w:rFonts w:ascii="Arial" w:hAnsi="Arial" w:cs="Arial"/>
          <w:b/>
          <w:bCs/>
          <w:sz w:val="20"/>
        </w:rPr>
        <w:t>Etapa 3 – Análise e Classificação por um Comitê Assessor</w:t>
      </w:r>
      <w:r>
        <w:rPr>
          <w:rFonts w:ascii="Arial" w:hAnsi="Arial" w:cs="Arial"/>
          <w:b/>
          <w:bCs/>
          <w:sz w:val="20"/>
        </w:rPr>
        <w:t>, onde se lê:</w:t>
      </w:r>
    </w:p>
    <w:p w14:paraId="46B44D63" w14:textId="24083AAE" w:rsidR="00345922" w:rsidRDefault="001D11D8" w:rsidP="001D11D8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7.1.5 </w:t>
      </w:r>
      <w:r w:rsidRPr="001D17FB">
        <w:rPr>
          <w:rFonts w:ascii="Arial" w:hAnsi="Arial" w:cs="Arial"/>
          <w:sz w:val="20"/>
        </w:rPr>
        <w:t>O Comitê assessor poderá arguir o apresentador da proposta para sanar dúvidas de entendimento</w:t>
      </w:r>
      <w:r>
        <w:rPr>
          <w:rFonts w:ascii="Arial" w:hAnsi="Arial" w:cs="Arial"/>
          <w:sz w:val="20"/>
        </w:rPr>
        <w:t>.</w:t>
      </w:r>
    </w:p>
    <w:p w14:paraId="6ABFFBAD" w14:textId="2745F4D6" w:rsidR="001D11D8" w:rsidRPr="001D11D8" w:rsidRDefault="001D11D8" w:rsidP="001D11D8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360"/>
        <w:jc w:val="both"/>
        <w:rPr>
          <w:rFonts w:ascii="Arial" w:hAnsi="Arial" w:cs="Arial"/>
          <w:b/>
          <w:bCs/>
          <w:sz w:val="20"/>
        </w:rPr>
      </w:pPr>
      <w:r w:rsidRPr="001D11D8">
        <w:rPr>
          <w:rFonts w:ascii="Arial" w:hAnsi="Arial" w:cs="Arial"/>
          <w:b/>
          <w:bCs/>
          <w:sz w:val="20"/>
        </w:rPr>
        <w:t>Leia-se:</w:t>
      </w:r>
    </w:p>
    <w:p w14:paraId="57C33758" w14:textId="46B7273C" w:rsidR="001D11D8" w:rsidRDefault="0021405B" w:rsidP="001D11D8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7.1.5 </w:t>
      </w:r>
      <w:r w:rsidRPr="001D17FB">
        <w:rPr>
          <w:rFonts w:ascii="Arial" w:hAnsi="Arial" w:cs="Arial"/>
          <w:sz w:val="20"/>
        </w:rPr>
        <w:t xml:space="preserve">O Comitê </w:t>
      </w:r>
      <w:r w:rsidR="006B269D" w:rsidRPr="004A1FCF">
        <w:rPr>
          <w:rFonts w:ascii="Arial" w:hAnsi="Arial" w:cs="Arial"/>
          <w:b/>
          <w:bCs/>
          <w:sz w:val="20"/>
        </w:rPr>
        <w:t>A</w:t>
      </w:r>
      <w:r w:rsidRPr="004A1FCF">
        <w:rPr>
          <w:rFonts w:ascii="Arial" w:hAnsi="Arial" w:cs="Arial"/>
          <w:b/>
          <w:bCs/>
          <w:sz w:val="20"/>
        </w:rPr>
        <w:t>ssessor</w:t>
      </w:r>
      <w:r w:rsidRPr="001D17FB">
        <w:rPr>
          <w:rFonts w:ascii="Arial" w:hAnsi="Arial" w:cs="Arial"/>
          <w:sz w:val="20"/>
        </w:rPr>
        <w:t xml:space="preserve"> poderá arguir o apresentador da proposta para sanar dúvidas de entendimento</w:t>
      </w:r>
      <w:r>
        <w:rPr>
          <w:rFonts w:ascii="Arial" w:hAnsi="Arial" w:cs="Arial"/>
          <w:sz w:val="20"/>
        </w:rPr>
        <w:t>.</w:t>
      </w:r>
    </w:p>
    <w:p w14:paraId="7B690EEC" w14:textId="77777777" w:rsidR="00A51E6E" w:rsidRDefault="00A51E6E" w:rsidP="001D11D8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2D7DC9F1" w14:textId="77777777" w:rsidR="005777C9" w:rsidRPr="00433B97" w:rsidRDefault="005777C9" w:rsidP="005777C9">
      <w:pPr>
        <w:pStyle w:val="PargrafodaLista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75F2D">
        <w:rPr>
          <w:rFonts w:ascii="Arial" w:hAnsi="Arial" w:cs="Arial"/>
          <w:sz w:val="20"/>
          <w:szCs w:val="20"/>
        </w:rPr>
        <w:t xml:space="preserve">No item </w:t>
      </w:r>
      <w:r>
        <w:rPr>
          <w:rFonts w:ascii="Arial" w:hAnsi="Arial" w:cs="Arial"/>
          <w:sz w:val="20"/>
          <w:szCs w:val="20"/>
        </w:rPr>
        <w:t>8</w:t>
      </w:r>
      <w:r w:rsidRPr="00D75F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67B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Cronograma do Edital</w:t>
      </w:r>
      <w:r w:rsidRPr="00D75F2D">
        <w:rPr>
          <w:rFonts w:ascii="Arial" w:hAnsi="Arial" w:cs="Arial"/>
          <w:sz w:val="20"/>
          <w:szCs w:val="20"/>
        </w:rPr>
        <w:t xml:space="preserve">, </w:t>
      </w:r>
      <w:r w:rsidRPr="0045497D">
        <w:rPr>
          <w:rFonts w:ascii="Arial" w:hAnsi="Arial" w:cs="Arial"/>
          <w:b/>
          <w:sz w:val="20"/>
          <w:szCs w:val="20"/>
        </w:rPr>
        <w:t>onde se lê: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6"/>
        <w:gridCol w:w="2934"/>
      </w:tblGrid>
      <w:tr w:rsidR="005777C9" w:rsidRPr="00D41BA5" w14:paraId="706053B6" w14:textId="77777777" w:rsidTr="001A11CF">
        <w:trPr>
          <w:trHeight w:val="181"/>
        </w:trPr>
        <w:tc>
          <w:tcPr>
            <w:tcW w:w="6706" w:type="dxa"/>
            <w:shd w:val="clear" w:color="auto" w:fill="auto"/>
            <w:vAlign w:val="center"/>
          </w:tcPr>
          <w:p w14:paraId="14B58896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Eventos do Edital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13459B37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Hora/Data-limite*</w:t>
            </w:r>
          </w:p>
        </w:tc>
      </w:tr>
      <w:tr w:rsidR="005777C9" w:rsidRPr="00D41BA5" w14:paraId="267849DE" w14:textId="77777777" w:rsidTr="001A11CF">
        <w:trPr>
          <w:trHeight w:val="208"/>
        </w:trPr>
        <w:tc>
          <w:tcPr>
            <w:tcW w:w="6706" w:type="dxa"/>
            <w:shd w:val="clear" w:color="auto" w:fill="auto"/>
          </w:tcPr>
          <w:p w14:paraId="3A7858F1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Lançamento do Edital</w:t>
            </w:r>
          </w:p>
        </w:tc>
        <w:tc>
          <w:tcPr>
            <w:tcW w:w="2934" w:type="dxa"/>
            <w:shd w:val="clear" w:color="auto" w:fill="auto"/>
          </w:tcPr>
          <w:p w14:paraId="35F8D7B7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28D722BD" w14:textId="77777777" w:rsidTr="001A11CF">
        <w:trPr>
          <w:trHeight w:val="205"/>
        </w:trPr>
        <w:tc>
          <w:tcPr>
            <w:tcW w:w="6706" w:type="dxa"/>
            <w:shd w:val="clear" w:color="auto" w:fill="auto"/>
          </w:tcPr>
          <w:p w14:paraId="6FB6A0F0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Disponibilização do Formulário Eletrônico (FAP)</w:t>
            </w:r>
          </w:p>
        </w:tc>
        <w:tc>
          <w:tcPr>
            <w:tcW w:w="2934" w:type="dxa"/>
            <w:shd w:val="clear" w:color="auto" w:fill="auto"/>
          </w:tcPr>
          <w:p w14:paraId="4C49087B" w14:textId="0CAD4590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27E238E9" w14:textId="77777777" w:rsidTr="001A11CF">
        <w:trPr>
          <w:trHeight w:val="225"/>
        </w:trPr>
        <w:tc>
          <w:tcPr>
            <w:tcW w:w="6706" w:type="dxa"/>
            <w:shd w:val="clear" w:color="auto" w:fill="auto"/>
          </w:tcPr>
          <w:p w14:paraId="605C6E25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preenchimento/conclusão da proposta**</w:t>
            </w:r>
          </w:p>
        </w:tc>
        <w:tc>
          <w:tcPr>
            <w:tcW w:w="2934" w:type="dxa"/>
            <w:shd w:val="clear" w:color="auto" w:fill="auto"/>
          </w:tcPr>
          <w:p w14:paraId="54FA7834" w14:textId="77777777" w:rsidR="005777C9" w:rsidRPr="00107E44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4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E44">
              <w:rPr>
                <w:rFonts w:ascii="Arial" w:hAnsi="Arial" w:cs="Arial"/>
                <w:sz w:val="20"/>
                <w:szCs w:val="20"/>
              </w:rPr>
              <w:t>Até 08/07/2022 às 16:00hs</w:t>
            </w:r>
          </w:p>
        </w:tc>
      </w:tr>
      <w:tr w:rsidR="005777C9" w:rsidRPr="00D41BA5" w14:paraId="06F788EA" w14:textId="77777777" w:rsidTr="001A11CF">
        <w:trPr>
          <w:trHeight w:val="206"/>
        </w:trPr>
        <w:tc>
          <w:tcPr>
            <w:tcW w:w="6706" w:type="dxa"/>
            <w:shd w:val="clear" w:color="auto" w:fill="auto"/>
          </w:tcPr>
          <w:p w14:paraId="2CAE0A34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 xml:space="preserve">Término do prazo para encaminhamento da proposta e documentos </w:t>
            </w:r>
            <w:r w:rsidRPr="00D41BA5">
              <w:rPr>
                <w:rFonts w:ascii="Arial" w:hAnsi="Arial" w:cs="Arial"/>
                <w:sz w:val="20"/>
                <w:szCs w:val="20"/>
              </w:rPr>
              <w:lastRenderedPageBreak/>
              <w:t>digitalizados</w:t>
            </w:r>
          </w:p>
        </w:tc>
        <w:tc>
          <w:tcPr>
            <w:tcW w:w="2934" w:type="dxa"/>
            <w:shd w:val="clear" w:color="auto" w:fill="auto"/>
          </w:tcPr>
          <w:p w14:paraId="2BCA3247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lastRenderedPageBreak/>
              <w:t>Até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41BA5">
              <w:rPr>
                <w:rFonts w:ascii="Arial" w:hAnsi="Arial" w:cs="Arial"/>
                <w:sz w:val="20"/>
                <w:szCs w:val="20"/>
              </w:rPr>
              <w:t>/2022 às 17:00hs</w:t>
            </w:r>
          </w:p>
        </w:tc>
      </w:tr>
      <w:tr w:rsidR="005777C9" w:rsidRPr="00D41BA5" w14:paraId="6E479EA1" w14:textId="77777777" w:rsidTr="001A11CF">
        <w:trPr>
          <w:trHeight w:val="234"/>
        </w:trPr>
        <w:tc>
          <w:tcPr>
            <w:tcW w:w="6706" w:type="dxa"/>
            <w:shd w:val="clear" w:color="auto" w:fill="auto"/>
          </w:tcPr>
          <w:p w14:paraId="614C388C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2 – Avaliação de Mérito</w:t>
            </w:r>
          </w:p>
        </w:tc>
        <w:tc>
          <w:tcPr>
            <w:tcW w:w="2934" w:type="dxa"/>
            <w:shd w:val="clear" w:color="auto" w:fill="auto"/>
          </w:tcPr>
          <w:p w14:paraId="44222DE6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2227279C" w14:textId="77777777" w:rsidTr="001A11CF">
        <w:trPr>
          <w:trHeight w:val="234"/>
        </w:trPr>
        <w:tc>
          <w:tcPr>
            <w:tcW w:w="6706" w:type="dxa"/>
            <w:shd w:val="clear" w:color="auto" w:fill="auto"/>
          </w:tcPr>
          <w:p w14:paraId="4C9D6AAB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2</w:t>
            </w:r>
          </w:p>
        </w:tc>
        <w:tc>
          <w:tcPr>
            <w:tcW w:w="2934" w:type="dxa"/>
            <w:shd w:val="clear" w:color="auto" w:fill="auto"/>
          </w:tcPr>
          <w:p w14:paraId="4E11F66A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D41BA5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38A4BB3B" w14:textId="77777777" w:rsidTr="001A11CF">
        <w:trPr>
          <w:trHeight w:val="232"/>
        </w:trPr>
        <w:tc>
          <w:tcPr>
            <w:tcW w:w="6706" w:type="dxa"/>
            <w:shd w:val="clear" w:color="auto" w:fill="auto"/>
          </w:tcPr>
          <w:p w14:paraId="5327631D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3 – Comitê Assessor</w:t>
            </w:r>
          </w:p>
        </w:tc>
        <w:tc>
          <w:tcPr>
            <w:tcW w:w="2934" w:type="dxa"/>
            <w:shd w:val="clear" w:color="auto" w:fill="auto"/>
          </w:tcPr>
          <w:p w14:paraId="29122867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7CA2C646" w14:textId="77777777" w:rsidTr="001A11CF">
        <w:trPr>
          <w:trHeight w:val="208"/>
        </w:trPr>
        <w:tc>
          <w:tcPr>
            <w:tcW w:w="6706" w:type="dxa"/>
            <w:shd w:val="clear" w:color="auto" w:fill="auto"/>
          </w:tcPr>
          <w:p w14:paraId="22AF88AC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3</w:t>
            </w:r>
          </w:p>
        </w:tc>
        <w:tc>
          <w:tcPr>
            <w:tcW w:w="2934" w:type="dxa"/>
            <w:shd w:val="clear" w:color="auto" w:fill="auto"/>
          </w:tcPr>
          <w:p w14:paraId="431AF7D7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D41BA5">
              <w:rPr>
                <w:rFonts w:ascii="Arial" w:hAnsi="Arial" w:cs="Arial"/>
                <w:sz w:val="20"/>
                <w:szCs w:val="20"/>
              </w:rPr>
              <w:t xml:space="preserve"> a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13694A27" w14:textId="77777777" w:rsidTr="001A11CF">
        <w:trPr>
          <w:trHeight w:val="205"/>
        </w:trPr>
        <w:tc>
          <w:tcPr>
            <w:tcW w:w="6706" w:type="dxa"/>
            <w:shd w:val="clear" w:color="auto" w:fill="auto"/>
          </w:tcPr>
          <w:p w14:paraId="0B9D5D19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Final</w:t>
            </w:r>
          </w:p>
        </w:tc>
        <w:tc>
          <w:tcPr>
            <w:tcW w:w="2934" w:type="dxa"/>
            <w:shd w:val="clear" w:color="auto" w:fill="auto"/>
          </w:tcPr>
          <w:p w14:paraId="2F0950B0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6F">
              <w:rPr>
                <w:rFonts w:ascii="Arial" w:hAnsi="Arial" w:cs="Arial"/>
                <w:sz w:val="20"/>
                <w:szCs w:val="20"/>
              </w:rPr>
              <w:t>A partir de</w:t>
            </w:r>
            <w:r w:rsidRPr="00D41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2C61B581" w14:textId="77777777" w:rsidTr="001A11CF">
        <w:trPr>
          <w:trHeight w:val="414"/>
        </w:trPr>
        <w:tc>
          <w:tcPr>
            <w:tcW w:w="6706" w:type="dxa"/>
            <w:shd w:val="clear" w:color="auto" w:fill="auto"/>
          </w:tcPr>
          <w:p w14:paraId="494E8851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envio dos documentos digitalizados para contratação</w:t>
            </w:r>
          </w:p>
        </w:tc>
        <w:tc>
          <w:tcPr>
            <w:tcW w:w="2934" w:type="dxa"/>
            <w:shd w:val="clear" w:color="auto" w:fill="auto"/>
          </w:tcPr>
          <w:p w14:paraId="64D07692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900" w:right="3" w:hanging="8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6CD7AD73" w14:textId="77777777" w:rsidTr="001A11CF">
        <w:trPr>
          <w:trHeight w:val="246"/>
        </w:trPr>
        <w:tc>
          <w:tcPr>
            <w:tcW w:w="6706" w:type="dxa"/>
            <w:shd w:val="clear" w:color="auto" w:fill="auto"/>
          </w:tcPr>
          <w:p w14:paraId="3B7CD002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Contratação das propostas aprovadas</w:t>
            </w:r>
          </w:p>
        </w:tc>
        <w:tc>
          <w:tcPr>
            <w:tcW w:w="2934" w:type="dxa"/>
            <w:shd w:val="clear" w:color="auto" w:fill="auto"/>
          </w:tcPr>
          <w:p w14:paraId="3E44B4C5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 xml:space="preserve">A partir de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D41BA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14:paraId="241771CE" w14:textId="77777777" w:rsidR="005777C9" w:rsidRDefault="005777C9" w:rsidP="005777C9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5F678CB2" w14:textId="77777777" w:rsidR="005777C9" w:rsidRPr="00D41BA5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>(*) Datas que podem ser alteradas pela FAPESB, independente de aviso prévio. Quaisquer modificações serão comunicadas através de endereço eletrônico ou informe divulgado no Portal da FAPESB.</w:t>
      </w:r>
    </w:p>
    <w:p w14:paraId="228D61C2" w14:textId="265E7E70" w:rsidR="005777C9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 xml:space="preserve">(**) Após às </w:t>
      </w:r>
      <w:r w:rsidRPr="006C2503">
        <w:rPr>
          <w:rFonts w:ascii="Arial" w:hAnsi="Arial" w:cs="Arial"/>
        </w:rPr>
        <w:t>16h, do dia 08/07/2022</w:t>
      </w:r>
      <w:r w:rsidRPr="00D41BA5">
        <w:rPr>
          <w:rFonts w:ascii="Arial" w:hAnsi="Arial" w:cs="Arial"/>
          <w:color w:val="00B0F0"/>
        </w:rPr>
        <w:t xml:space="preserve"> </w:t>
      </w:r>
      <w:r w:rsidRPr="00D41BA5">
        <w:rPr>
          <w:rFonts w:ascii="Arial" w:hAnsi="Arial" w:cs="Arial"/>
        </w:rPr>
        <w:t>o FAP no site da FAPESB será desativado.</w:t>
      </w:r>
    </w:p>
    <w:p w14:paraId="12255FD7" w14:textId="41AECE24" w:rsidR="005777C9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</w:p>
    <w:p w14:paraId="0E402FAE" w14:textId="78159C7C" w:rsidR="005777C9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5777C9">
        <w:rPr>
          <w:rFonts w:ascii="Arial" w:hAnsi="Arial" w:cs="Arial"/>
          <w:b/>
          <w:bCs/>
        </w:rPr>
        <w:t>Leia-se: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6"/>
        <w:gridCol w:w="2934"/>
      </w:tblGrid>
      <w:tr w:rsidR="005777C9" w:rsidRPr="00D41BA5" w14:paraId="2BE6E842" w14:textId="77777777" w:rsidTr="001A11CF">
        <w:trPr>
          <w:trHeight w:val="181"/>
        </w:trPr>
        <w:tc>
          <w:tcPr>
            <w:tcW w:w="6706" w:type="dxa"/>
            <w:shd w:val="clear" w:color="auto" w:fill="auto"/>
            <w:vAlign w:val="center"/>
          </w:tcPr>
          <w:p w14:paraId="3A18F743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4"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Eventos do Edital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6AD2968F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righ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BA5">
              <w:rPr>
                <w:rFonts w:ascii="Arial" w:hAnsi="Arial" w:cs="Arial"/>
                <w:b/>
                <w:sz w:val="20"/>
                <w:szCs w:val="20"/>
              </w:rPr>
              <w:t>Hora/Data-limite*</w:t>
            </w:r>
          </w:p>
        </w:tc>
      </w:tr>
      <w:tr w:rsidR="005777C9" w:rsidRPr="00D41BA5" w14:paraId="55196FB5" w14:textId="77777777" w:rsidTr="001A11CF">
        <w:trPr>
          <w:trHeight w:val="208"/>
        </w:trPr>
        <w:tc>
          <w:tcPr>
            <w:tcW w:w="6706" w:type="dxa"/>
            <w:shd w:val="clear" w:color="auto" w:fill="auto"/>
          </w:tcPr>
          <w:p w14:paraId="5468ECA4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Lançamento do Edital</w:t>
            </w:r>
          </w:p>
        </w:tc>
        <w:tc>
          <w:tcPr>
            <w:tcW w:w="2934" w:type="dxa"/>
            <w:shd w:val="clear" w:color="auto" w:fill="auto"/>
          </w:tcPr>
          <w:p w14:paraId="584B200D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21B202EE" w14:textId="77777777" w:rsidTr="001A11CF">
        <w:trPr>
          <w:trHeight w:val="205"/>
        </w:trPr>
        <w:tc>
          <w:tcPr>
            <w:tcW w:w="6706" w:type="dxa"/>
            <w:shd w:val="clear" w:color="auto" w:fill="auto"/>
          </w:tcPr>
          <w:p w14:paraId="4BDF5C8D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Disponibilização do Formulário Eletrônico (FAP)</w:t>
            </w:r>
          </w:p>
        </w:tc>
        <w:tc>
          <w:tcPr>
            <w:tcW w:w="2934" w:type="dxa"/>
            <w:shd w:val="clear" w:color="auto" w:fill="auto"/>
          </w:tcPr>
          <w:p w14:paraId="52EE7958" w14:textId="46C98A48" w:rsidR="005777C9" w:rsidRPr="00D41BA5" w:rsidRDefault="008F0EED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5777C9" w:rsidRPr="00D41BA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777C9" w:rsidRPr="00D41BA5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5777C9" w:rsidRPr="00D41BA5" w14:paraId="7BBB28CB" w14:textId="77777777" w:rsidTr="001A11CF">
        <w:trPr>
          <w:trHeight w:val="225"/>
        </w:trPr>
        <w:tc>
          <w:tcPr>
            <w:tcW w:w="6706" w:type="dxa"/>
            <w:shd w:val="clear" w:color="auto" w:fill="auto"/>
          </w:tcPr>
          <w:p w14:paraId="452735C2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preenchimento/conclusão da proposta**</w:t>
            </w:r>
          </w:p>
        </w:tc>
        <w:tc>
          <w:tcPr>
            <w:tcW w:w="2934" w:type="dxa"/>
            <w:shd w:val="clear" w:color="auto" w:fill="auto"/>
          </w:tcPr>
          <w:p w14:paraId="0C463064" w14:textId="36284914" w:rsidR="005777C9" w:rsidRPr="00695A1B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4"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Até 08/0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/2022 às 16:00hs</w:t>
            </w:r>
          </w:p>
        </w:tc>
      </w:tr>
      <w:tr w:rsidR="005777C9" w:rsidRPr="00D41BA5" w14:paraId="5C4322B2" w14:textId="77777777" w:rsidTr="001A11CF">
        <w:trPr>
          <w:trHeight w:val="206"/>
        </w:trPr>
        <w:tc>
          <w:tcPr>
            <w:tcW w:w="6706" w:type="dxa"/>
            <w:shd w:val="clear" w:color="auto" w:fill="auto"/>
          </w:tcPr>
          <w:p w14:paraId="5618E3FD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encaminhamento da proposta e documentos digitalizados</w:t>
            </w:r>
          </w:p>
        </w:tc>
        <w:tc>
          <w:tcPr>
            <w:tcW w:w="2934" w:type="dxa"/>
            <w:shd w:val="clear" w:color="auto" w:fill="auto"/>
          </w:tcPr>
          <w:p w14:paraId="13EF3EA6" w14:textId="24E49C5C" w:rsidR="005777C9" w:rsidRPr="00695A1B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Até 1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/2022 às 17:00hs</w:t>
            </w:r>
          </w:p>
        </w:tc>
      </w:tr>
      <w:tr w:rsidR="005777C9" w:rsidRPr="00D41BA5" w14:paraId="37F244A3" w14:textId="77777777" w:rsidTr="001A11CF">
        <w:trPr>
          <w:trHeight w:val="234"/>
        </w:trPr>
        <w:tc>
          <w:tcPr>
            <w:tcW w:w="6706" w:type="dxa"/>
            <w:shd w:val="clear" w:color="auto" w:fill="auto"/>
          </w:tcPr>
          <w:p w14:paraId="1696EFF1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2 – Avaliação de Mérito</w:t>
            </w:r>
          </w:p>
        </w:tc>
        <w:tc>
          <w:tcPr>
            <w:tcW w:w="2934" w:type="dxa"/>
            <w:shd w:val="clear" w:color="auto" w:fill="auto"/>
          </w:tcPr>
          <w:p w14:paraId="377FABE5" w14:textId="52BB695E" w:rsidR="005777C9" w:rsidRPr="00695A1B" w:rsidRDefault="009179B1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5777C9"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95A1B"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777C9"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</w:tr>
      <w:tr w:rsidR="005777C9" w:rsidRPr="00D41BA5" w14:paraId="2EE05F29" w14:textId="77777777" w:rsidTr="001A11CF">
        <w:trPr>
          <w:trHeight w:val="234"/>
        </w:trPr>
        <w:tc>
          <w:tcPr>
            <w:tcW w:w="6706" w:type="dxa"/>
            <w:shd w:val="clear" w:color="auto" w:fill="auto"/>
          </w:tcPr>
          <w:p w14:paraId="643FEFE3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2</w:t>
            </w:r>
          </w:p>
        </w:tc>
        <w:tc>
          <w:tcPr>
            <w:tcW w:w="2934" w:type="dxa"/>
            <w:shd w:val="clear" w:color="auto" w:fill="auto"/>
          </w:tcPr>
          <w:p w14:paraId="03E2CD08" w14:textId="2B7BE9F7" w:rsidR="005777C9" w:rsidRPr="00695A1B" w:rsidRDefault="009179B1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5777C9" w:rsidRPr="00695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5777C9"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95A1B"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777C9"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</w:tr>
      <w:tr w:rsidR="005777C9" w:rsidRPr="00D41BA5" w14:paraId="36F4B80E" w14:textId="77777777" w:rsidTr="001A11CF">
        <w:trPr>
          <w:trHeight w:val="232"/>
        </w:trPr>
        <w:tc>
          <w:tcPr>
            <w:tcW w:w="6706" w:type="dxa"/>
            <w:shd w:val="clear" w:color="auto" w:fill="auto"/>
          </w:tcPr>
          <w:p w14:paraId="70AF64A9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da Etapa 3 – Comitê Assessor</w:t>
            </w:r>
          </w:p>
        </w:tc>
        <w:tc>
          <w:tcPr>
            <w:tcW w:w="2934" w:type="dxa"/>
            <w:shd w:val="clear" w:color="auto" w:fill="auto"/>
          </w:tcPr>
          <w:p w14:paraId="13B58D26" w14:textId="5ECC22EB" w:rsidR="005777C9" w:rsidRPr="00695A1B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95A1B"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</w:tr>
      <w:tr w:rsidR="005777C9" w:rsidRPr="00D41BA5" w14:paraId="488058C2" w14:textId="77777777" w:rsidTr="001A11CF">
        <w:trPr>
          <w:trHeight w:val="208"/>
        </w:trPr>
        <w:tc>
          <w:tcPr>
            <w:tcW w:w="6706" w:type="dxa"/>
            <w:shd w:val="clear" w:color="auto" w:fill="auto"/>
          </w:tcPr>
          <w:p w14:paraId="6545D557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Prazo para recurso à Etapa 3</w:t>
            </w:r>
          </w:p>
        </w:tc>
        <w:tc>
          <w:tcPr>
            <w:tcW w:w="2934" w:type="dxa"/>
            <w:shd w:val="clear" w:color="auto" w:fill="auto"/>
          </w:tcPr>
          <w:p w14:paraId="431645CB" w14:textId="171EE876" w:rsidR="005777C9" w:rsidRPr="00695A1B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0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</w:tr>
      <w:tr w:rsidR="005777C9" w:rsidRPr="00D41BA5" w14:paraId="499B328F" w14:textId="77777777" w:rsidTr="001A11CF">
        <w:trPr>
          <w:trHeight w:val="205"/>
        </w:trPr>
        <w:tc>
          <w:tcPr>
            <w:tcW w:w="6706" w:type="dxa"/>
            <w:shd w:val="clear" w:color="auto" w:fill="auto"/>
          </w:tcPr>
          <w:p w14:paraId="7ED9E669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Divulgação do Resultado Final</w:t>
            </w:r>
          </w:p>
        </w:tc>
        <w:tc>
          <w:tcPr>
            <w:tcW w:w="2934" w:type="dxa"/>
            <w:shd w:val="clear" w:color="auto" w:fill="auto"/>
          </w:tcPr>
          <w:p w14:paraId="0869457B" w14:textId="31D76120" w:rsidR="005777C9" w:rsidRPr="00695A1B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A partir de 2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</w:tr>
      <w:tr w:rsidR="005777C9" w:rsidRPr="00D41BA5" w14:paraId="0295C1C8" w14:textId="77777777" w:rsidTr="001A11CF">
        <w:trPr>
          <w:trHeight w:val="414"/>
        </w:trPr>
        <w:tc>
          <w:tcPr>
            <w:tcW w:w="6706" w:type="dxa"/>
            <w:shd w:val="clear" w:color="auto" w:fill="auto"/>
          </w:tcPr>
          <w:p w14:paraId="61EF7E99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Término do prazo para envio dos documentos digitalizados para contratação</w:t>
            </w:r>
          </w:p>
        </w:tc>
        <w:tc>
          <w:tcPr>
            <w:tcW w:w="2934" w:type="dxa"/>
            <w:shd w:val="clear" w:color="auto" w:fill="auto"/>
          </w:tcPr>
          <w:p w14:paraId="3BD8ADF1" w14:textId="2AB6DAEA" w:rsidR="005777C9" w:rsidRPr="00695A1B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900" w:right="3" w:hanging="8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Até 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414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5A1B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179B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777C9" w:rsidRPr="00D41BA5" w14:paraId="5D336D04" w14:textId="77777777" w:rsidTr="001A11CF">
        <w:trPr>
          <w:trHeight w:val="246"/>
        </w:trPr>
        <w:tc>
          <w:tcPr>
            <w:tcW w:w="6706" w:type="dxa"/>
            <w:shd w:val="clear" w:color="auto" w:fill="auto"/>
          </w:tcPr>
          <w:p w14:paraId="4637D738" w14:textId="77777777" w:rsidR="005777C9" w:rsidRPr="00D41BA5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71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A5">
              <w:rPr>
                <w:rFonts w:ascii="Arial" w:hAnsi="Arial" w:cs="Arial"/>
                <w:sz w:val="20"/>
                <w:szCs w:val="20"/>
              </w:rPr>
              <w:t>Contratação das propostas aprovadas</w:t>
            </w:r>
          </w:p>
        </w:tc>
        <w:tc>
          <w:tcPr>
            <w:tcW w:w="2934" w:type="dxa"/>
            <w:shd w:val="clear" w:color="auto" w:fill="auto"/>
          </w:tcPr>
          <w:p w14:paraId="674856B6" w14:textId="766B0233" w:rsidR="005777C9" w:rsidRPr="00E414F9" w:rsidRDefault="005777C9" w:rsidP="001A11CF">
            <w:pPr>
              <w:pStyle w:val="TableParagraph"/>
              <w:widowControl w:val="0"/>
              <w:tabs>
                <w:tab w:val="left" w:pos="9639"/>
              </w:tabs>
              <w:ind w:left="126"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partir de </w:t>
            </w:r>
            <w:r w:rsidR="0018028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E414F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8028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414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414F9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18028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710A6B05" w14:textId="37B8A29E" w:rsidR="005777C9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</w:p>
    <w:p w14:paraId="4D6F7224" w14:textId="77777777" w:rsidR="005777C9" w:rsidRPr="00D41BA5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>(*) Datas que podem ser alteradas pela FAPESB, independente de aviso prévio. Quaisquer modificações serão comunicadas através de endereço eletrônico ou informe divulgado no Portal da FAPESB.</w:t>
      </w:r>
    </w:p>
    <w:p w14:paraId="477AAFE3" w14:textId="4BB42DB3" w:rsidR="005777C9" w:rsidRDefault="005777C9" w:rsidP="005777C9">
      <w:pPr>
        <w:widowControl w:val="0"/>
        <w:tabs>
          <w:tab w:val="left" w:pos="9639"/>
        </w:tabs>
        <w:spacing w:line="360" w:lineRule="auto"/>
        <w:ind w:left="372" w:right="3"/>
        <w:jc w:val="both"/>
        <w:rPr>
          <w:rFonts w:ascii="Arial" w:hAnsi="Arial" w:cs="Arial"/>
        </w:rPr>
      </w:pPr>
      <w:r w:rsidRPr="00D41BA5">
        <w:rPr>
          <w:rFonts w:ascii="Arial" w:hAnsi="Arial" w:cs="Arial"/>
        </w:rPr>
        <w:t xml:space="preserve">(**) Após às </w:t>
      </w:r>
      <w:r w:rsidRPr="006C2503">
        <w:rPr>
          <w:rFonts w:ascii="Arial" w:hAnsi="Arial" w:cs="Arial"/>
        </w:rPr>
        <w:t xml:space="preserve">16h, do dia </w:t>
      </w:r>
      <w:r w:rsidRPr="009A464F">
        <w:rPr>
          <w:rFonts w:ascii="Arial" w:hAnsi="Arial" w:cs="Arial"/>
          <w:color w:val="000000" w:themeColor="text1"/>
        </w:rPr>
        <w:t>08/0</w:t>
      </w:r>
      <w:r w:rsidR="009A464F">
        <w:rPr>
          <w:rFonts w:ascii="Arial" w:hAnsi="Arial" w:cs="Arial"/>
          <w:color w:val="000000" w:themeColor="text1"/>
        </w:rPr>
        <w:t>9</w:t>
      </w:r>
      <w:r w:rsidRPr="009A464F">
        <w:rPr>
          <w:rFonts w:ascii="Arial" w:hAnsi="Arial" w:cs="Arial"/>
          <w:color w:val="000000" w:themeColor="text1"/>
        </w:rPr>
        <w:t xml:space="preserve">/2022 </w:t>
      </w:r>
      <w:r w:rsidRPr="00D41BA5">
        <w:rPr>
          <w:rFonts w:ascii="Arial" w:hAnsi="Arial" w:cs="Arial"/>
        </w:rPr>
        <w:t>o FAP no site da FAPESB será desativado.</w:t>
      </w:r>
    </w:p>
    <w:p w14:paraId="66538763" w14:textId="77777777" w:rsidR="005777C9" w:rsidRDefault="005777C9" w:rsidP="005777C9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45AEDEC" w14:textId="3275A54F" w:rsidR="00352596" w:rsidRDefault="00352596" w:rsidP="009F0B64">
      <w:pPr>
        <w:pStyle w:val="Corpodetexto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  <w:r w:rsidRPr="00731E66">
        <w:rPr>
          <w:rFonts w:ascii="Arial" w:hAnsi="Arial" w:cs="Arial"/>
          <w:sz w:val="20"/>
        </w:rPr>
        <w:t xml:space="preserve">No Anexo 4 – Minuta do Termo de Outorga, </w:t>
      </w:r>
      <w:r w:rsidRPr="00D11321">
        <w:rPr>
          <w:rFonts w:ascii="Arial" w:hAnsi="Arial" w:cs="Arial"/>
          <w:sz w:val="20"/>
        </w:rPr>
        <w:t>Cláusula Nona – Da Alteração e Denúncia</w:t>
      </w:r>
      <w:r w:rsidR="009F0B64">
        <w:rPr>
          <w:rFonts w:ascii="Arial" w:hAnsi="Arial" w:cs="Arial"/>
          <w:sz w:val="20"/>
        </w:rPr>
        <w:t xml:space="preserve">, item I – a, </w:t>
      </w:r>
      <w:r w:rsidR="009F0B64" w:rsidRPr="009F0B64">
        <w:rPr>
          <w:rFonts w:ascii="Arial" w:hAnsi="Arial" w:cs="Arial"/>
          <w:b/>
          <w:bCs/>
          <w:sz w:val="20"/>
        </w:rPr>
        <w:t>onde se lê</w:t>
      </w:r>
      <w:r w:rsidR="00C90178" w:rsidRPr="00D11321">
        <w:rPr>
          <w:rFonts w:ascii="Arial" w:hAnsi="Arial" w:cs="Arial"/>
          <w:sz w:val="20"/>
        </w:rPr>
        <w:t>:</w:t>
      </w:r>
    </w:p>
    <w:p w14:paraId="6F665CC9" w14:textId="77777777" w:rsidR="009F0B64" w:rsidRDefault="009F0B64" w:rsidP="009F0B64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50273FE" w14:textId="77777777" w:rsidR="009F0B64" w:rsidRPr="008D6A07" w:rsidRDefault="009F0B64" w:rsidP="008D6A07">
      <w:pPr>
        <w:pStyle w:val="textojustificadoarial12"/>
        <w:widowControl w:val="0"/>
        <w:spacing w:before="0" w:beforeAutospacing="0" w:after="0" w:afterAutospacing="0" w:line="360" w:lineRule="auto"/>
        <w:ind w:left="284" w:right="1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6A07">
        <w:rPr>
          <w:rFonts w:ascii="Arial" w:hAnsi="Arial" w:cs="Arial"/>
          <w:color w:val="000000" w:themeColor="text1"/>
          <w:sz w:val="20"/>
          <w:szCs w:val="20"/>
        </w:rPr>
        <w:t xml:space="preserve">a) Em razão de descumprimento pelos OUTORGADOS de qualquer de suas cláusulas, do </w:t>
      </w:r>
      <w:r w:rsidRPr="008D6A07">
        <w:rPr>
          <w:rFonts w:ascii="Arial" w:hAnsi="Arial" w:cs="Arial"/>
          <w:color w:val="000000" w:themeColor="text1"/>
          <w:sz w:val="20"/>
          <w:szCs w:val="20"/>
        </w:rPr>
        <w:lastRenderedPageBreak/>
        <w:t>Manual do Pesquisador e ainda nos casos previstos no inciso II, do artigo 4º, da Resolução 144/2013 do TCE.</w:t>
      </w:r>
    </w:p>
    <w:p w14:paraId="0A28C38C" w14:textId="77777777" w:rsidR="005C3DC4" w:rsidRPr="009C598C" w:rsidRDefault="005C3DC4" w:rsidP="005C3DC4">
      <w:pPr>
        <w:widowControl w:val="0"/>
        <w:spacing w:line="360" w:lineRule="auto"/>
        <w:ind w:left="284" w:right="119"/>
        <w:jc w:val="both"/>
        <w:rPr>
          <w:rFonts w:ascii="Arial" w:hAnsi="Arial" w:cs="Arial"/>
          <w:color w:val="000000" w:themeColor="text1"/>
        </w:rPr>
      </w:pPr>
      <w:r w:rsidRPr="009C598C">
        <w:rPr>
          <w:rFonts w:ascii="Arial" w:hAnsi="Arial" w:cs="Arial"/>
          <w:color w:val="000000" w:themeColor="text1"/>
        </w:rPr>
        <w:t>c) A impossibilidade de os OUTORGADOS concomitantemente continuarem desenvolvendo o projeto, a contar da data da comunicação da impossibilidade de prosseguimento, sem prejuízo da aplicação das penalidades e da apuração e indenização das perdas e danos que forem cabíveis, vedada a substituição do OUTORGADO VICE-COORDENADOR.</w:t>
      </w:r>
    </w:p>
    <w:p w14:paraId="07D6C6C0" w14:textId="77777777" w:rsidR="009F0B64" w:rsidRPr="009F0B64" w:rsidRDefault="009F0B64" w:rsidP="009F0B64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360"/>
        <w:jc w:val="both"/>
        <w:rPr>
          <w:rFonts w:ascii="Arial" w:hAnsi="Arial" w:cs="Arial"/>
          <w:b/>
          <w:bCs/>
          <w:sz w:val="20"/>
        </w:rPr>
      </w:pPr>
      <w:r w:rsidRPr="009F0B64">
        <w:rPr>
          <w:rFonts w:ascii="Arial" w:hAnsi="Arial" w:cs="Arial"/>
          <w:b/>
          <w:bCs/>
          <w:sz w:val="20"/>
        </w:rPr>
        <w:t>Leia-se:</w:t>
      </w:r>
    </w:p>
    <w:p w14:paraId="55936B0C" w14:textId="77777777" w:rsidR="009F0B64" w:rsidRDefault="009F0B64" w:rsidP="009F0B64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137E8726" w14:textId="3DEB5FFB" w:rsidR="009F0B64" w:rsidRDefault="009F0B64" w:rsidP="00D12E51">
      <w:pPr>
        <w:pStyle w:val="textojustificadoarial12"/>
        <w:widowControl w:val="0"/>
        <w:numPr>
          <w:ilvl w:val="0"/>
          <w:numId w:val="19"/>
        </w:numPr>
        <w:spacing w:before="0" w:beforeAutospacing="0" w:after="0" w:afterAutospacing="0" w:line="360" w:lineRule="auto"/>
        <w:ind w:left="567" w:right="1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6A07">
        <w:rPr>
          <w:rFonts w:ascii="Arial" w:hAnsi="Arial" w:cs="Arial"/>
          <w:color w:val="000000" w:themeColor="text1"/>
          <w:sz w:val="20"/>
          <w:szCs w:val="20"/>
        </w:rPr>
        <w:t xml:space="preserve">Em razão de descumprimento pelos OUTORGADOS de qualquer de suas cláusulas, do Manual do Pesquisador, ainda nos casos previstos no inciso II, do artigo 4º, da Resolução 144/2013 do TCE </w:t>
      </w:r>
      <w:r w:rsidR="005C3DC4" w:rsidRPr="005C3DC4">
        <w:rPr>
          <w:rFonts w:ascii="Arial" w:hAnsi="Arial" w:cs="Arial"/>
          <w:b/>
          <w:color w:val="000000" w:themeColor="text1"/>
          <w:sz w:val="20"/>
          <w:szCs w:val="20"/>
        </w:rPr>
        <w:t>e a desistência dos OUTORGADOS</w:t>
      </w:r>
      <w:r w:rsidRPr="005C3DC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20E9A1A8" w14:textId="77777777" w:rsidR="00D12E51" w:rsidRPr="008D6A07" w:rsidRDefault="00D12E51" w:rsidP="00D12E51">
      <w:pPr>
        <w:pStyle w:val="textojustificadoarial12"/>
        <w:widowControl w:val="0"/>
        <w:spacing w:before="0" w:beforeAutospacing="0" w:after="0" w:afterAutospacing="0" w:line="360" w:lineRule="auto"/>
        <w:ind w:left="786" w:right="11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1383D5" w14:textId="77777777" w:rsidR="00E76EC2" w:rsidRPr="00F4185F" w:rsidRDefault="00E76EC2" w:rsidP="00D12E51">
      <w:pPr>
        <w:pStyle w:val="Normal1"/>
        <w:widowControl w:val="0"/>
        <w:ind w:left="142" w:right="119"/>
        <w:rPr>
          <w:rFonts w:ascii="Arial" w:eastAsia="Arial" w:hAnsi="Arial" w:cs="Arial"/>
          <w:strike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</w:t>
      </w:r>
      <w:r w:rsidRPr="00E06775">
        <w:rPr>
          <w:rFonts w:ascii="Arial" w:eastAsia="Arial" w:hAnsi="Arial" w:cs="Arial"/>
          <w:color w:val="000000" w:themeColor="text1"/>
          <w:sz w:val="18"/>
          <w:szCs w:val="18"/>
        </w:rPr>
        <w:t xml:space="preserve">) </w:t>
      </w:r>
      <w:r w:rsidRPr="00845E39">
        <w:rPr>
          <w:rFonts w:ascii="Arial" w:eastAsia="Times New Roman" w:hAnsi="Arial" w:cs="Arial"/>
          <w:color w:val="000000" w:themeColor="text1"/>
          <w:sz w:val="20"/>
          <w:szCs w:val="20"/>
        </w:rPr>
        <w:t>Em razão da impossibilidade de o</w:t>
      </w:r>
      <w:r w:rsidR="009C598C" w:rsidRPr="00845E39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5C3DC4" w:rsidRPr="00845E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45E39">
        <w:rPr>
          <w:rFonts w:ascii="Arial" w:eastAsia="Times New Roman" w:hAnsi="Arial" w:cs="Arial"/>
          <w:color w:val="000000" w:themeColor="text1"/>
          <w:sz w:val="20"/>
          <w:szCs w:val="20"/>
        </w:rPr>
        <w:t>OUTORGADO</w:t>
      </w:r>
      <w:r w:rsidR="005C3DC4" w:rsidRPr="00845E39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845E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continuar</w:t>
      </w:r>
      <w:r w:rsidR="009C598C" w:rsidRPr="00845E39">
        <w:rPr>
          <w:rFonts w:ascii="Arial" w:eastAsia="Times New Roman" w:hAnsi="Arial" w:cs="Arial"/>
          <w:color w:val="000000" w:themeColor="text1"/>
          <w:sz w:val="20"/>
          <w:szCs w:val="20"/>
        </w:rPr>
        <w:t>em</w:t>
      </w:r>
      <w:r w:rsidRPr="00845E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desenvolvendo o projeto, a contar da data do impedimento.</w:t>
      </w:r>
    </w:p>
    <w:p w14:paraId="1FB58A14" w14:textId="77777777" w:rsidR="00E76EC2" w:rsidRPr="00D12E51" w:rsidRDefault="00E76EC2" w:rsidP="00E76E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right="119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27ED2F2" w14:textId="77777777" w:rsidR="00E76EC2" w:rsidRPr="00D12E51" w:rsidRDefault="00E76EC2" w:rsidP="00E76E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360" w:right="11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12E5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PARÁGRAFO PRIMEIRO – Caso a rescisão ocorra em razão do quanto disposto nas letras “a” e “b” do item I, </w:t>
      </w:r>
      <w:r w:rsidR="005C3DC4" w:rsidRPr="00D12E51">
        <w:rPr>
          <w:rFonts w:ascii="Arial" w:eastAsia="Times New Roman" w:hAnsi="Arial" w:cs="Arial"/>
          <w:color w:val="000000" w:themeColor="text1"/>
          <w:sz w:val="20"/>
          <w:szCs w:val="20"/>
        </w:rPr>
        <w:t>os OUTORGADOS obrigatoriamente deverão</w:t>
      </w:r>
      <w:r w:rsidRPr="00D12E5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devolver TODOS os recursos recebidos, em valores atualizados, sem prejuízo da aplicação das penalidades e da apuração e indenização das perdas e danos.</w:t>
      </w:r>
    </w:p>
    <w:p w14:paraId="266F51CD" w14:textId="77777777" w:rsidR="00E76EC2" w:rsidRPr="00D12E51" w:rsidRDefault="00E76EC2" w:rsidP="00E76EC2">
      <w:pPr>
        <w:pStyle w:val="Normal1"/>
        <w:widowControl w:val="0"/>
        <w:ind w:left="720" w:right="119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7A1EEAE" w14:textId="77777777" w:rsidR="00E76EC2" w:rsidRPr="00350237" w:rsidRDefault="00E76EC2" w:rsidP="00E76EC2">
      <w:pPr>
        <w:pStyle w:val="Normal1"/>
        <w:widowControl w:val="0"/>
        <w:ind w:left="426" w:right="11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12E51">
        <w:rPr>
          <w:rFonts w:ascii="Arial" w:eastAsia="Times New Roman" w:hAnsi="Arial" w:cs="Arial"/>
          <w:color w:val="000000" w:themeColor="text1"/>
          <w:sz w:val="20"/>
          <w:szCs w:val="20"/>
        </w:rPr>
        <w:t>PARÁGRAFO SEGUNDO – Caso a rescisão ocorra em razão do quanto disposto na letra “c” do item I, comprovada a inexistência de culpa do</w:t>
      </w:r>
      <w:r w:rsidR="005C3DC4" w:rsidRPr="00D12E51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D12E5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OUTORGADO</w:t>
      </w:r>
      <w:r w:rsidR="005C3DC4" w:rsidRPr="00D12E51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D12E51">
        <w:rPr>
          <w:rFonts w:ascii="Arial" w:eastAsia="Times New Roman" w:hAnsi="Arial" w:cs="Arial"/>
          <w:color w:val="000000" w:themeColor="text1"/>
          <w:sz w:val="20"/>
          <w:szCs w:val="20"/>
        </w:rPr>
        <w:t>, a OUTORGANTE irá apurar as devoluções que forem cabíveis, através dos relatórios de Prestação de Contas técnica e financeira,</w:t>
      </w:r>
      <w:r w:rsidRPr="003502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vedada a substituição do OUTORGADO</w:t>
      </w:r>
      <w:r w:rsidR="005C3DC4" w:rsidRPr="003502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VICE-COORDENADOR</w:t>
      </w:r>
      <w:r w:rsidRPr="0035023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A4E4E72" w14:textId="77777777" w:rsidR="00F962EE" w:rsidRDefault="00F962EE" w:rsidP="00F962EE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</w:p>
    <w:p w14:paraId="69243EF5" w14:textId="77777777" w:rsidR="00F82B7D" w:rsidRPr="009461B9" w:rsidRDefault="00E43919" w:rsidP="00F82B7D">
      <w:pPr>
        <w:pStyle w:val="Corpodetexto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  <w:r w:rsidRPr="009461B9">
        <w:rPr>
          <w:rFonts w:ascii="Arial" w:hAnsi="Arial" w:cs="Arial"/>
          <w:sz w:val="20"/>
        </w:rPr>
        <w:t xml:space="preserve">No Anexo 4 – Minuta do Termo de Outorga, Cláusula Décima Segunda – Das Advertências e Penalidades, </w:t>
      </w:r>
      <w:r w:rsidRPr="009461B9">
        <w:rPr>
          <w:rFonts w:ascii="Arial" w:hAnsi="Arial" w:cs="Arial"/>
          <w:b/>
          <w:bCs/>
          <w:sz w:val="20"/>
        </w:rPr>
        <w:t>onde se lê</w:t>
      </w:r>
      <w:r w:rsidRPr="009461B9">
        <w:rPr>
          <w:rFonts w:ascii="Arial" w:hAnsi="Arial" w:cs="Arial"/>
          <w:sz w:val="20"/>
        </w:rPr>
        <w:t>:</w:t>
      </w:r>
    </w:p>
    <w:p w14:paraId="2E902B26" w14:textId="77777777" w:rsidR="00E43919" w:rsidRPr="009461B9" w:rsidRDefault="00E43919" w:rsidP="00E43919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6BD42B17" w14:textId="238A8304" w:rsidR="00E43919" w:rsidRPr="009461B9" w:rsidRDefault="00E43919" w:rsidP="00E43919">
      <w:pPr>
        <w:pStyle w:val="textojustificadoarial12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567" w:right="119"/>
        <w:jc w:val="both"/>
        <w:rPr>
          <w:rFonts w:ascii="Arial" w:hAnsi="Arial" w:cs="Arial"/>
          <w:sz w:val="20"/>
          <w:szCs w:val="20"/>
        </w:rPr>
      </w:pPr>
      <w:r w:rsidRPr="009461B9">
        <w:rPr>
          <w:rFonts w:ascii="Arial" w:hAnsi="Arial" w:cs="Arial"/>
          <w:sz w:val="20"/>
          <w:szCs w:val="20"/>
        </w:rPr>
        <w:t>Em qualquer situação que leve a rescisão contratual, os OUTORGADOS ficam cientes de que será necessária a devolução pelos pesquisadores de TODOS os recursos recebidos, em valores atualizados</w:t>
      </w:r>
      <w:r w:rsidR="00E75D40">
        <w:rPr>
          <w:rFonts w:ascii="Arial" w:hAnsi="Arial" w:cs="Arial"/>
          <w:sz w:val="20"/>
          <w:szCs w:val="20"/>
        </w:rPr>
        <w:t>.</w:t>
      </w:r>
    </w:p>
    <w:p w14:paraId="42A754C5" w14:textId="0CF72213" w:rsidR="00E43919" w:rsidRPr="009461B9" w:rsidRDefault="00E43919" w:rsidP="00E43919">
      <w:pPr>
        <w:pStyle w:val="textojustificadoarial12"/>
        <w:widowControl w:val="0"/>
        <w:spacing w:before="0" w:beforeAutospacing="0" w:after="0" w:afterAutospacing="0" w:line="360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9461B9">
        <w:rPr>
          <w:rFonts w:ascii="Arial" w:hAnsi="Arial" w:cs="Arial"/>
          <w:b/>
          <w:bCs/>
          <w:sz w:val="20"/>
          <w:szCs w:val="20"/>
        </w:rPr>
        <w:t>Leia-se:</w:t>
      </w:r>
    </w:p>
    <w:p w14:paraId="2D5EA57B" w14:textId="2460FCE9" w:rsidR="005F0496" w:rsidRPr="009461B9" w:rsidRDefault="00E43919" w:rsidP="005F0496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  <w:tab w:val="left" w:pos="1134"/>
        </w:tabs>
        <w:ind w:left="720" w:right="119"/>
        <w:rPr>
          <w:rFonts w:ascii="Arial" w:hAnsi="Arial" w:cs="Arial"/>
          <w:sz w:val="20"/>
          <w:lang w:val="pt-PT"/>
        </w:rPr>
      </w:pPr>
      <w:r w:rsidRPr="009461B9">
        <w:rPr>
          <w:rFonts w:ascii="Arial" w:eastAsia="Times New Roman" w:hAnsi="Arial" w:cs="Arial"/>
          <w:sz w:val="20"/>
          <w:szCs w:val="20"/>
        </w:rPr>
        <w:t xml:space="preserve">Em qualquer situação que leve a rescisão contratual, </w:t>
      </w:r>
      <w:r w:rsidR="005C3DC4" w:rsidRPr="009461B9">
        <w:rPr>
          <w:rFonts w:ascii="Arial" w:eastAsia="Times New Roman" w:hAnsi="Arial" w:cs="Arial"/>
          <w:sz w:val="20"/>
          <w:szCs w:val="20"/>
        </w:rPr>
        <w:t>por culpabilidade dos OUTORGADOS</w:t>
      </w:r>
      <w:r w:rsidRPr="009461B9">
        <w:rPr>
          <w:rFonts w:ascii="Arial" w:eastAsia="Times New Roman" w:hAnsi="Arial" w:cs="Arial"/>
          <w:sz w:val="20"/>
          <w:szCs w:val="20"/>
        </w:rPr>
        <w:t xml:space="preserve">, os mesmos ficam cientes de que será necessária a devolução de TODOS os recursos recebidos, em valores atualizados, sem prejuízo das perdas e danos e demais penalidades contratuais, vide item I, letras “a” e “b” da Cláusula </w:t>
      </w:r>
      <w:r w:rsidR="002F01EF" w:rsidRPr="009461B9">
        <w:rPr>
          <w:rFonts w:ascii="Arial" w:eastAsia="Times New Roman" w:hAnsi="Arial" w:cs="Arial"/>
          <w:sz w:val="20"/>
          <w:szCs w:val="20"/>
        </w:rPr>
        <w:t>Non</w:t>
      </w:r>
      <w:r w:rsidRPr="009461B9">
        <w:rPr>
          <w:rFonts w:ascii="Arial" w:eastAsia="Times New Roman" w:hAnsi="Arial" w:cs="Arial"/>
          <w:sz w:val="20"/>
          <w:szCs w:val="20"/>
        </w:rPr>
        <w:t>a.</w:t>
      </w:r>
    </w:p>
    <w:p w14:paraId="59903968" w14:textId="77777777" w:rsidR="00955167" w:rsidRDefault="00955167" w:rsidP="00851D22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15E308A" w14:textId="7FE2FDD4" w:rsidR="00A51E6E" w:rsidRDefault="00A51E6E" w:rsidP="00851D22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  <w:r w:rsidRPr="00A51E6E">
        <w:rPr>
          <w:rFonts w:ascii="Arial" w:hAnsi="Arial" w:cs="Arial"/>
          <w:sz w:val="20"/>
        </w:rPr>
        <w:t>Salvador, 21 de junho de 2022</w:t>
      </w:r>
    </w:p>
    <w:p w14:paraId="4230A06E" w14:textId="640AFED5" w:rsidR="00955167" w:rsidRDefault="00955167" w:rsidP="00851D22">
      <w:pPr>
        <w:pStyle w:val="Corpodetexto"/>
        <w:widowControl w:val="0"/>
        <w:tabs>
          <w:tab w:val="left" w:pos="284"/>
          <w:tab w:val="left" w:pos="426"/>
          <w:tab w:val="left" w:pos="567"/>
          <w:tab w:val="left" w:pos="1134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Luiz Antônio Queiroz de Araújo</w:t>
      </w:r>
    </w:p>
    <w:sectPr w:rsidR="00955167" w:rsidSect="00BE0A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25AD" w14:textId="77777777" w:rsidR="00E63384" w:rsidRDefault="00E63384" w:rsidP="00A45460">
      <w:r>
        <w:separator/>
      </w:r>
    </w:p>
  </w:endnote>
  <w:endnote w:type="continuationSeparator" w:id="0">
    <w:p w14:paraId="69811AF6" w14:textId="77777777" w:rsidR="00E63384" w:rsidRDefault="00E63384" w:rsidP="00A4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BA95" w14:textId="77777777" w:rsidR="00E63384" w:rsidRDefault="00E63384" w:rsidP="00A45460">
      <w:r>
        <w:separator/>
      </w:r>
    </w:p>
  </w:footnote>
  <w:footnote w:type="continuationSeparator" w:id="0">
    <w:p w14:paraId="2D478538" w14:textId="77777777" w:rsidR="00E63384" w:rsidRDefault="00E63384" w:rsidP="00A4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FF8D" w14:textId="77777777" w:rsidR="0045497D" w:rsidRDefault="0045497D" w:rsidP="00A45460">
    <w:pPr>
      <w:pStyle w:val="Cabealho"/>
      <w:tabs>
        <w:tab w:val="clear" w:pos="4252"/>
        <w:tab w:val="clear" w:pos="8504"/>
        <w:tab w:val="left" w:pos="7170"/>
      </w:tabs>
    </w:pPr>
    <w:r>
      <w:rPr>
        <w:noProof/>
      </w:rPr>
      <w:drawing>
        <wp:anchor distT="0" distB="0" distL="0" distR="0" simplePos="0" relativeHeight="251658240" behindDoc="1" locked="0" layoutInCell="1" allowOverlap="1" wp14:anchorId="5FD864DD" wp14:editId="0BA26A2D">
          <wp:simplePos x="0" y="0"/>
          <wp:positionH relativeFrom="page">
            <wp:posOffset>5923280</wp:posOffset>
          </wp:positionH>
          <wp:positionV relativeFrom="page">
            <wp:posOffset>228600</wp:posOffset>
          </wp:positionV>
          <wp:extent cx="843280" cy="7899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702"/>
    <w:multiLevelType w:val="multilevel"/>
    <w:tmpl w:val="F3046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4A27632"/>
    <w:multiLevelType w:val="hybridMultilevel"/>
    <w:tmpl w:val="43EE8486"/>
    <w:lvl w:ilvl="0" w:tplc="022E01A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04B"/>
    <w:multiLevelType w:val="hybridMultilevel"/>
    <w:tmpl w:val="685C22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0208C"/>
    <w:multiLevelType w:val="hybridMultilevel"/>
    <w:tmpl w:val="D08AE6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50B"/>
    <w:multiLevelType w:val="hybridMultilevel"/>
    <w:tmpl w:val="7090A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710"/>
    <w:multiLevelType w:val="multilevel"/>
    <w:tmpl w:val="C8D41C5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57B4B48"/>
    <w:multiLevelType w:val="hybridMultilevel"/>
    <w:tmpl w:val="5DF642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3336"/>
    <w:multiLevelType w:val="hybridMultilevel"/>
    <w:tmpl w:val="90B62162"/>
    <w:lvl w:ilvl="0" w:tplc="0DDAD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4B85"/>
    <w:multiLevelType w:val="hybridMultilevel"/>
    <w:tmpl w:val="1E9A5324"/>
    <w:lvl w:ilvl="0" w:tplc="50A4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6F3D"/>
    <w:multiLevelType w:val="hybridMultilevel"/>
    <w:tmpl w:val="7F9E32A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6A3A"/>
    <w:multiLevelType w:val="hybridMultilevel"/>
    <w:tmpl w:val="1BD28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C2395"/>
    <w:multiLevelType w:val="multilevel"/>
    <w:tmpl w:val="66AA00C0"/>
    <w:lvl w:ilvl="0">
      <w:start w:val="7"/>
      <w:numFmt w:val="decimal"/>
      <w:lvlText w:val="%1"/>
      <w:lvlJc w:val="left"/>
      <w:pPr>
        <w:ind w:left="742" w:hanging="37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2" w:hanging="371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72" w:hanging="57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93" w:hanging="360"/>
      </w:pPr>
      <w:rPr>
        <w:rFonts w:ascii="Arial" w:eastAsia="Arial MT" w:hAnsi="Arial" w:cs="Arial" w:hint="default"/>
        <w:b w:val="0"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51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B054519"/>
    <w:multiLevelType w:val="hybridMultilevel"/>
    <w:tmpl w:val="37A05F2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F23D5"/>
    <w:multiLevelType w:val="hybridMultilevel"/>
    <w:tmpl w:val="B0F4F4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CA27B3B"/>
    <w:multiLevelType w:val="hybridMultilevel"/>
    <w:tmpl w:val="801665FA"/>
    <w:lvl w:ilvl="0" w:tplc="52E0F2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32338D"/>
    <w:multiLevelType w:val="multilevel"/>
    <w:tmpl w:val="94C4A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pacing w:val="-1"/>
        <w:w w:val="100"/>
        <w:sz w:val="20"/>
        <w:szCs w:val="20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color w:val="auto"/>
        <w:spacing w:val="-1"/>
        <w:w w:val="10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6" w15:restartNumberingAfterBreak="0">
    <w:nsid w:val="64666282"/>
    <w:multiLevelType w:val="hybridMultilevel"/>
    <w:tmpl w:val="9E4C76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F33D0"/>
    <w:multiLevelType w:val="multilevel"/>
    <w:tmpl w:val="014C2C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6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18" w15:restartNumberingAfterBreak="0">
    <w:nsid w:val="6A410A5F"/>
    <w:multiLevelType w:val="multilevel"/>
    <w:tmpl w:val="503436E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  <w:color w:val="auto"/>
        <w:spacing w:val="-1"/>
        <w:w w:val="100"/>
        <w:sz w:val="20"/>
        <w:szCs w:val="20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pacing w:val="-1"/>
        <w:w w:val="10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9" w15:restartNumberingAfterBreak="0">
    <w:nsid w:val="6B3652E7"/>
    <w:multiLevelType w:val="hybridMultilevel"/>
    <w:tmpl w:val="8CEA6A8E"/>
    <w:lvl w:ilvl="0" w:tplc="B78622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 w:tentative="1">
      <w:start w:val="1"/>
      <w:numFmt w:val="lowerRoman"/>
      <w:lvlText w:val="%3."/>
      <w:lvlJc w:val="right"/>
      <w:pPr>
        <w:ind w:left="2542" w:hanging="180"/>
      </w:pPr>
    </w:lvl>
    <w:lvl w:ilvl="3" w:tplc="0416000F" w:tentative="1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 w15:restartNumberingAfterBreak="0">
    <w:nsid w:val="6BCA0087"/>
    <w:multiLevelType w:val="multilevel"/>
    <w:tmpl w:val="AC9E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211731">
    <w:abstractNumId w:val="18"/>
  </w:num>
  <w:num w:numId="2" w16cid:durableId="1155151050">
    <w:abstractNumId w:val="3"/>
  </w:num>
  <w:num w:numId="3" w16cid:durableId="814300437">
    <w:abstractNumId w:val="9"/>
  </w:num>
  <w:num w:numId="4" w16cid:durableId="617564245">
    <w:abstractNumId w:val="12"/>
  </w:num>
  <w:num w:numId="5" w16cid:durableId="1768453580">
    <w:abstractNumId w:val="16"/>
  </w:num>
  <w:num w:numId="6" w16cid:durableId="2118014694">
    <w:abstractNumId w:val="8"/>
  </w:num>
  <w:num w:numId="7" w16cid:durableId="1359741250">
    <w:abstractNumId w:val="7"/>
  </w:num>
  <w:num w:numId="8" w16cid:durableId="926424655">
    <w:abstractNumId w:val="19"/>
  </w:num>
  <w:num w:numId="9" w16cid:durableId="395593029">
    <w:abstractNumId w:val="13"/>
  </w:num>
  <w:num w:numId="10" w16cid:durableId="848907684">
    <w:abstractNumId w:val="4"/>
  </w:num>
  <w:num w:numId="11" w16cid:durableId="373047453">
    <w:abstractNumId w:val="15"/>
  </w:num>
  <w:num w:numId="12" w16cid:durableId="1732924132">
    <w:abstractNumId w:val="10"/>
  </w:num>
  <w:num w:numId="13" w16cid:durableId="1249271483">
    <w:abstractNumId w:val="11"/>
  </w:num>
  <w:num w:numId="14" w16cid:durableId="1184133698">
    <w:abstractNumId w:val="1"/>
  </w:num>
  <w:num w:numId="15" w16cid:durableId="106587285">
    <w:abstractNumId w:val="2"/>
  </w:num>
  <w:num w:numId="16" w16cid:durableId="1374230217">
    <w:abstractNumId w:val="20"/>
  </w:num>
  <w:num w:numId="17" w16cid:durableId="124276808">
    <w:abstractNumId w:val="6"/>
  </w:num>
  <w:num w:numId="18" w16cid:durableId="429087616">
    <w:abstractNumId w:val="0"/>
  </w:num>
  <w:num w:numId="19" w16cid:durableId="355930223">
    <w:abstractNumId w:val="14"/>
  </w:num>
  <w:num w:numId="20" w16cid:durableId="862481176">
    <w:abstractNumId w:val="17"/>
  </w:num>
  <w:num w:numId="21" w16cid:durableId="1825049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E9"/>
    <w:rsid w:val="00016633"/>
    <w:rsid w:val="00051BDB"/>
    <w:rsid w:val="00072741"/>
    <w:rsid w:val="00096810"/>
    <w:rsid w:val="00110C00"/>
    <w:rsid w:val="001229CF"/>
    <w:rsid w:val="00136320"/>
    <w:rsid w:val="001660E0"/>
    <w:rsid w:val="00180289"/>
    <w:rsid w:val="00185A0D"/>
    <w:rsid w:val="001A79B8"/>
    <w:rsid w:val="001D11D8"/>
    <w:rsid w:val="0021405B"/>
    <w:rsid w:val="00232557"/>
    <w:rsid w:val="00247AB8"/>
    <w:rsid w:val="00250718"/>
    <w:rsid w:val="002534E9"/>
    <w:rsid w:val="00254AE2"/>
    <w:rsid w:val="002A3204"/>
    <w:rsid w:val="002C623E"/>
    <w:rsid w:val="002F01EF"/>
    <w:rsid w:val="0032526D"/>
    <w:rsid w:val="00345922"/>
    <w:rsid w:val="00350237"/>
    <w:rsid w:val="00352596"/>
    <w:rsid w:val="00361198"/>
    <w:rsid w:val="00396927"/>
    <w:rsid w:val="004258AA"/>
    <w:rsid w:val="00433B97"/>
    <w:rsid w:val="0045497D"/>
    <w:rsid w:val="004A1FCF"/>
    <w:rsid w:val="004A5AC9"/>
    <w:rsid w:val="004B47A6"/>
    <w:rsid w:val="004D4B19"/>
    <w:rsid w:val="00505D04"/>
    <w:rsid w:val="00545003"/>
    <w:rsid w:val="005777C9"/>
    <w:rsid w:val="005C3DC4"/>
    <w:rsid w:val="005F0496"/>
    <w:rsid w:val="005F4DB2"/>
    <w:rsid w:val="00651863"/>
    <w:rsid w:val="00661612"/>
    <w:rsid w:val="00667B7C"/>
    <w:rsid w:val="00674DB7"/>
    <w:rsid w:val="00674FAA"/>
    <w:rsid w:val="00695A1B"/>
    <w:rsid w:val="006B269D"/>
    <w:rsid w:val="006D0C1D"/>
    <w:rsid w:val="007274A4"/>
    <w:rsid w:val="00731E66"/>
    <w:rsid w:val="007552CC"/>
    <w:rsid w:val="00776DB5"/>
    <w:rsid w:val="00787134"/>
    <w:rsid w:val="007A0B03"/>
    <w:rsid w:val="0080454D"/>
    <w:rsid w:val="008208D4"/>
    <w:rsid w:val="0084146D"/>
    <w:rsid w:val="0084325D"/>
    <w:rsid w:val="00845E39"/>
    <w:rsid w:val="00851D22"/>
    <w:rsid w:val="008751D0"/>
    <w:rsid w:val="008768BA"/>
    <w:rsid w:val="00886B09"/>
    <w:rsid w:val="008C5696"/>
    <w:rsid w:val="008D6A07"/>
    <w:rsid w:val="008E3F79"/>
    <w:rsid w:val="008F0EED"/>
    <w:rsid w:val="0091213A"/>
    <w:rsid w:val="009154F9"/>
    <w:rsid w:val="009179B1"/>
    <w:rsid w:val="009461B9"/>
    <w:rsid w:val="00955167"/>
    <w:rsid w:val="009814FF"/>
    <w:rsid w:val="00995C40"/>
    <w:rsid w:val="009970C3"/>
    <w:rsid w:val="009A464F"/>
    <w:rsid w:val="009C598C"/>
    <w:rsid w:val="009F0B64"/>
    <w:rsid w:val="00A30D3A"/>
    <w:rsid w:val="00A33236"/>
    <w:rsid w:val="00A45460"/>
    <w:rsid w:val="00A51E6E"/>
    <w:rsid w:val="00A721D5"/>
    <w:rsid w:val="00AD31A7"/>
    <w:rsid w:val="00AE2C6E"/>
    <w:rsid w:val="00B3459A"/>
    <w:rsid w:val="00B7115A"/>
    <w:rsid w:val="00BA4A68"/>
    <w:rsid w:val="00BB56DD"/>
    <w:rsid w:val="00BE0A6D"/>
    <w:rsid w:val="00C157CC"/>
    <w:rsid w:val="00C36E66"/>
    <w:rsid w:val="00C90178"/>
    <w:rsid w:val="00CA79C2"/>
    <w:rsid w:val="00CC4C18"/>
    <w:rsid w:val="00CD75F3"/>
    <w:rsid w:val="00D11321"/>
    <w:rsid w:val="00D12E51"/>
    <w:rsid w:val="00D75F2D"/>
    <w:rsid w:val="00DA32A1"/>
    <w:rsid w:val="00DB6939"/>
    <w:rsid w:val="00DE00C9"/>
    <w:rsid w:val="00DF2855"/>
    <w:rsid w:val="00DF59E6"/>
    <w:rsid w:val="00E00072"/>
    <w:rsid w:val="00E06775"/>
    <w:rsid w:val="00E222B1"/>
    <w:rsid w:val="00E414F9"/>
    <w:rsid w:val="00E43919"/>
    <w:rsid w:val="00E63384"/>
    <w:rsid w:val="00E63646"/>
    <w:rsid w:val="00E75D40"/>
    <w:rsid w:val="00E76EC2"/>
    <w:rsid w:val="00EC5E2C"/>
    <w:rsid w:val="00EF4575"/>
    <w:rsid w:val="00F05615"/>
    <w:rsid w:val="00F062D2"/>
    <w:rsid w:val="00F82B7D"/>
    <w:rsid w:val="00F962EE"/>
    <w:rsid w:val="00FB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1D027"/>
  <w15:docId w15:val="{027C4A20-ADC2-428C-9221-E6BE36CA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75F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D75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CD7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tulo21">
    <w:name w:val="Título 21"/>
    <w:basedOn w:val="Normal"/>
    <w:uiPriority w:val="1"/>
    <w:qFormat/>
    <w:rsid w:val="00CD75F3"/>
    <w:pPr>
      <w:spacing w:line="360" w:lineRule="auto"/>
      <w:ind w:left="742"/>
      <w:outlineLvl w:val="2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DE00C9"/>
    <w:pPr>
      <w:spacing w:line="360" w:lineRule="auto"/>
      <w:ind w:left="372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A45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4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33B97"/>
    <w:pPr>
      <w:spacing w:line="360" w:lineRule="auto"/>
      <w:ind w:left="72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extojustificadoarial12">
    <w:name w:val="texto_justificado_arial_12"/>
    <w:basedOn w:val="Normal"/>
    <w:rsid w:val="00E43919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E43919"/>
    <w:pPr>
      <w:spacing w:after="0" w:line="360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1311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Oliveira Botelho</dc:creator>
  <cp:keywords/>
  <dc:description/>
  <cp:lastModifiedBy>Karine Oliveira Botelho</cp:lastModifiedBy>
  <cp:revision>23</cp:revision>
  <cp:lastPrinted>2022-06-06T18:24:00Z</cp:lastPrinted>
  <dcterms:created xsi:type="dcterms:W3CDTF">2022-06-10T12:44:00Z</dcterms:created>
  <dcterms:modified xsi:type="dcterms:W3CDTF">2022-06-20T14:24:00Z</dcterms:modified>
</cp:coreProperties>
</file>